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0D348E">
      <w:pPr>
        <w:jc w:val="both"/>
        <w:rPr>
          <w:rFonts w:hint="eastAsia" w:ascii="宋体" w:hAnsi="宋体"/>
          <w:b/>
          <w:sz w:val="56"/>
          <w:szCs w:val="52"/>
        </w:rPr>
      </w:pPr>
    </w:p>
    <w:p w14:paraId="1C4FCDB9">
      <w:pPr>
        <w:ind w:firstLine="562" w:firstLineChars="100"/>
        <w:rPr>
          <w:rFonts w:ascii="宋体" w:hAnsi="宋体"/>
          <w:b/>
          <w:sz w:val="56"/>
          <w:szCs w:val="52"/>
        </w:rPr>
      </w:pPr>
      <w:r>
        <w:rPr>
          <w:rFonts w:hint="eastAsia" w:ascii="宋体" w:hAnsi="宋体"/>
          <w:b/>
          <w:sz w:val="56"/>
          <w:szCs w:val="52"/>
        </w:rPr>
        <w:t>维普毕业</w:t>
      </w:r>
      <w:r>
        <w:rPr>
          <w:rFonts w:hint="eastAsia" w:ascii="宋体" w:hAnsi="宋体"/>
          <w:b/>
          <w:sz w:val="56"/>
          <w:szCs w:val="52"/>
          <w:lang w:val="en-US" w:eastAsia="zh-CN"/>
        </w:rPr>
        <w:t>论文</w:t>
      </w:r>
      <w:r>
        <w:rPr>
          <w:rFonts w:hint="eastAsia" w:ascii="宋体" w:hAnsi="宋体"/>
          <w:b/>
          <w:sz w:val="56"/>
          <w:szCs w:val="52"/>
        </w:rPr>
        <w:t>（</w:t>
      </w:r>
      <w:r>
        <w:rPr>
          <w:rFonts w:hint="eastAsia" w:ascii="宋体" w:hAnsi="宋体"/>
          <w:b/>
          <w:sz w:val="56"/>
          <w:szCs w:val="52"/>
          <w:lang w:val="en-US" w:eastAsia="zh-CN"/>
        </w:rPr>
        <w:t>设计</w:t>
      </w:r>
      <w:r>
        <w:rPr>
          <w:rFonts w:hint="eastAsia" w:ascii="宋体" w:hAnsi="宋体"/>
          <w:b/>
          <w:sz w:val="56"/>
          <w:szCs w:val="52"/>
        </w:rPr>
        <w:t>）管理系统</w:t>
      </w:r>
    </w:p>
    <w:p w14:paraId="5D227E78">
      <w:pPr>
        <w:rPr>
          <w:rFonts w:ascii="宋体" w:hAnsi="宋体"/>
        </w:rPr>
      </w:pPr>
    </w:p>
    <w:p w14:paraId="0AB57AE9">
      <w:pPr>
        <w:rPr>
          <w:rFonts w:ascii="宋体" w:hAnsi="宋体"/>
        </w:rPr>
      </w:pPr>
    </w:p>
    <w:p w14:paraId="17EE4CD1">
      <w:pPr>
        <w:rPr>
          <w:rFonts w:ascii="宋体" w:hAnsi="宋体"/>
        </w:rPr>
      </w:pPr>
    </w:p>
    <w:p w14:paraId="4A930D9D">
      <w:pPr>
        <w:rPr>
          <w:rFonts w:ascii="宋体" w:hAnsi="宋体"/>
        </w:rPr>
      </w:pPr>
    </w:p>
    <w:p w14:paraId="48E559A2">
      <w:pPr>
        <w:rPr>
          <w:rFonts w:ascii="宋体" w:hAnsi="宋体"/>
        </w:rPr>
      </w:pPr>
    </w:p>
    <w:p w14:paraId="15449F75">
      <w:pPr>
        <w:rPr>
          <w:rFonts w:ascii="宋体" w:hAnsi="宋体"/>
        </w:rPr>
      </w:pPr>
    </w:p>
    <w:p w14:paraId="39F5211B">
      <w:pPr>
        <w:rPr>
          <w:rFonts w:ascii="宋体" w:hAnsi="宋体"/>
        </w:rPr>
      </w:pPr>
    </w:p>
    <w:p w14:paraId="60C5C709">
      <w:pPr>
        <w:rPr>
          <w:rFonts w:ascii="宋体" w:hAnsi="宋体"/>
        </w:rPr>
      </w:pPr>
    </w:p>
    <w:p w14:paraId="67CE73B5">
      <w:pPr>
        <w:jc w:val="center"/>
        <w:outlineLvl w:val="0"/>
        <w:rPr>
          <w:rFonts w:ascii="宋体" w:hAnsi="宋体"/>
          <w:b/>
          <w:sz w:val="56"/>
          <w:szCs w:val="52"/>
        </w:rPr>
      </w:pPr>
      <w:bookmarkStart w:id="0" w:name="_Toc27604"/>
      <w:bookmarkStart w:id="1" w:name="_Toc16608"/>
      <w:bookmarkStart w:id="2" w:name="_Toc20528"/>
      <w:bookmarkStart w:id="3" w:name="_Toc24944"/>
      <w:bookmarkStart w:id="4" w:name="_Toc5184"/>
      <w:bookmarkStart w:id="5" w:name="_Toc10028"/>
      <w:bookmarkStart w:id="6" w:name="_Toc1287"/>
      <w:r>
        <w:rPr>
          <w:rFonts w:hint="eastAsia" w:ascii="宋体" w:hAnsi="宋体"/>
          <w:b/>
          <w:sz w:val="56"/>
          <w:szCs w:val="52"/>
        </w:rPr>
        <w:t>用户操作手册</w:t>
      </w:r>
      <w:bookmarkEnd w:id="0"/>
      <w:bookmarkEnd w:id="1"/>
      <w:bookmarkEnd w:id="2"/>
      <w:bookmarkEnd w:id="3"/>
      <w:bookmarkEnd w:id="4"/>
      <w:bookmarkEnd w:id="5"/>
      <w:bookmarkEnd w:id="6"/>
    </w:p>
    <w:p w14:paraId="636B3A12">
      <w:pPr>
        <w:jc w:val="center"/>
        <w:rPr>
          <w:rFonts w:ascii="宋体" w:hAnsi="宋体"/>
          <w:b/>
          <w:sz w:val="48"/>
          <w:szCs w:val="52"/>
        </w:rPr>
      </w:pPr>
      <w:r>
        <w:rPr>
          <w:rFonts w:hint="eastAsia" w:ascii="宋体" w:hAnsi="宋体"/>
          <w:b/>
          <w:sz w:val="48"/>
          <w:szCs w:val="52"/>
        </w:rPr>
        <w:t>（</w:t>
      </w:r>
      <w:r>
        <w:rPr>
          <w:rFonts w:hint="eastAsia" w:ascii="宋体" w:hAnsi="宋体"/>
          <w:b/>
          <w:sz w:val="48"/>
          <w:szCs w:val="52"/>
          <w:lang w:val="en-US" w:eastAsia="zh-CN"/>
        </w:rPr>
        <w:t>教学秘书</w:t>
      </w:r>
      <w:r>
        <w:rPr>
          <w:rFonts w:ascii="宋体" w:hAnsi="宋体"/>
          <w:b/>
          <w:sz w:val="48"/>
          <w:u w:color="auto"/>
        </w:rPr>
        <w:t>角色</w:t>
      </w:r>
      <w:r>
        <w:rPr>
          <w:rFonts w:hint="eastAsia" w:ascii="宋体" w:hAnsi="宋体"/>
          <w:b/>
          <w:sz w:val="48"/>
          <w:szCs w:val="52"/>
        </w:rPr>
        <w:t>）</w:t>
      </w:r>
    </w:p>
    <w:p w14:paraId="1E8F7DDD">
      <w:pPr>
        <w:rPr>
          <w:rFonts w:ascii="宋体" w:hAnsi="宋体"/>
        </w:rPr>
      </w:pPr>
    </w:p>
    <w:p w14:paraId="4198DB85">
      <w:pPr>
        <w:rPr>
          <w:rFonts w:ascii="宋体" w:hAnsi="宋体"/>
        </w:rPr>
      </w:pPr>
    </w:p>
    <w:p w14:paraId="2FCFEB56">
      <w:pPr>
        <w:rPr>
          <w:rFonts w:ascii="宋体" w:hAnsi="宋体"/>
        </w:rPr>
      </w:pPr>
    </w:p>
    <w:p w14:paraId="3D01356B">
      <w:pPr>
        <w:rPr>
          <w:rFonts w:ascii="宋体" w:hAnsi="宋体"/>
        </w:rPr>
      </w:pPr>
    </w:p>
    <w:p w14:paraId="4A7F66AC">
      <w:pPr>
        <w:rPr>
          <w:rFonts w:ascii="宋体" w:hAnsi="宋体"/>
        </w:rPr>
      </w:pPr>
    </w:p>
    <w:p w14:paraId="50694511">
      <w:pPr>
        <w:rPr>
          <w:rFonts w:ascii="宋体" w:hAnsi="宋体"/>
        </w:rPr>
      </w:pPr>
    </w:p>
    <w:p w14:paraId="1CEB470E">
      <w:pPr>
        <w:jc w:val="center"/>
        <w:outlineLvl w:val="0"/>
        <w:rPr>
          <w:rFonts w:ascii="宋体" w:hAnsi="宋体"/>
          <w:sz w:val="30"/>
          <w:szCs w:val="30"/>
        </w:rPr>
      </w:pPr>
      <w:bookmarkStart w:id="7" w:name="_Toc11013"/>
      <w:bookmarkStart w:id="8" w:name="_Toc1785"/>
      <w:bookmarkStart w:id="9" w:name="_Toc1038"/>
      <w:bookmarkStart w:id="10" w:name="_Toc13450"/>
      <w:bookmarkStart w:id="11" w:name="_Toc24853"/>
      <w:bookmarkStart w:id="12" w:name="_Toc16472"/>
      <w:r>
        <w:rPr>
          <w:rFonts w:hint="eastAsia" w:ascii="宋体" w:hAnsi="宋体"/>
          <w:sz w:val="30"/>
          <w:szCs w:val="30"/>
        </w:rPr>
        <w:t>重庆泛语科技有限公司</w:t>
      </w:r>
      <w:bookmarkEnd w:id="7"/>
      <w:bookmarkEnd w:id="8"/>
      <w:bookmarkEnd w:id="9"/>
      <w:bookmarkEnd w:id="10"/>
      <w:bookmarkEnd w:id="11"/>
      <w:bookmarkEnd w:id="12"/>
    </w:p>
    <w:p w14:paraId="06A344F0">
      <w:pPr>
        <w:rPr>
          <w:rFonts w:hint="eastAsia" w:ascii="宋体" w:hAnsi="宋体"/>
          <w:sz w:val="30"/>
          <w:szCs w:val="30"/>
        </w:rPr>
      </w:pPr>
      <w:r>
        <w:rPr>
          <w:rFonts w:hint="eastAsia" w:ascii="宋体" w:hAnsi="宋体"/>
          <w:sz w:val="30"/>
          <w:szCs w:val="30"/>
        </w:rPr>
        <w:br w:type="page"/>
      </w:r>
    </w:p>
    <w:p w14:paraId="3A12CB35">
      <w:pPr>
        <w:ind w:firstLine="2108" w:firstLineChars="1000"/>
        <w:jc w:val="left"/>
        <w:rPr>
          <w:rFonts w:hint="default" w:ascii="宋体" w:hAnsi="宋体" w:eastAsia="宋体"/>
          <w:b/>
          <w:szCs w:val="30"/>
          <w:lang w:val="en-US" w:eastAsia="zh-CN"/>
        </w:rPr>
        <w:sectPr>
          <w:headerReference r:id="rId5" w:type="default"/>
          <w:footerReference r:id="rId6" w:type="default"/>
          <w:pgSz w:w="11906" w:h="16838"/>
          <w:pgMar w:top="1440" w:right="1800" w:bottom="1440" w:left="1800" w:header="851" w:footer="992" w:gutter="0"/>
          <w:pgNumType w:fmt="decimal"/>
          <w:cols w:space="720" w:num="1"/>
          <w:docGrid w:type="lines" w:linePitch="312" w:charSpace="0"/>
        </w:sectPr>
      </w:pPr>
    </w:p>
    <w:p w14:paraId="7A9D2018">
      <w:pPr>
        <w:spacing w:before="0" w:beforeLines="0" w:after="0" w:afterLines="0" w:line="240" w:lineRule="auto"/>
        <w:ind w:left="0" w:leftChars="0" w:right="0" w:rightChars="0" w:firstLine="5200" w:firstLineChars="1000"/>
        <w:jc w:val="left"/>
        <w:rPr>
          <w:rFonts w:hint="eastAsia" w:ascii="宋体" w:hAnsi="宋体" w:eastAsia="宋体" w:cs="Times New Roman"/>
          <w:kern w:val="2"/>
          <w:sz w:val="21"/>
          <w:szCs w:val="30"/>
          <w:lang w:val="en-US" w:eastAsia="zh-CN" w:bidi="ar-SA"/>
        </w:rPr>
      </w:pPr>
      <w:r>
        <w:rPr>
          <w:rFonts w:hint="eastAsia" w:ascii="黑体" w:hAnsi="黑体" w:eastAsia="黑体" w:cs="黑体"/>
          <w:sz w:val="52"/>
          <w:szCs w:val="52"/>
        </w:rPr>
        <w:t>目录</w:t>
      </w:r>
      <w:r>
        <w:rPr>
          <w:rFonts w:hint="eastAsia" w:ascii="宋体" w:hAnsi="宋体" w:eastAsia="宋体" w:cs="Times New Roman"/>
          <w:b/>
          <w:kern w:val="2"/>
          <w:sz w:val="21"/>
          <w:szCs w:val="30"/>
          <w:lang w:val="en-US" w:eastAsia="zh-CN" w:bidi="ar-SA"/>
        </w:rPr>
        <w:fldChar w:fldCharType="begin"/>
      </w:r>
      <w:r>
        <w:rPr>
          <w:rFonts w:hint="eastAsia" w:ascii="宋体" w:hAnsi="宋体" w:eastAsia="宋体" w:cs="Times New Roman"/>
          <w:b/>
          <w:kern w:val="2"/>
          <w:sz w:val="21"/>
          <w:szCs w:val="30"/>
          <w:lang w:val="en-US" w:eastAsia="zh-CN" w:bidi="ar-SA"/>
        </w:rPr>
        <w:instrText xml:space="preserve">TOC \o "1-3" \h \u </w:instrText>
      </w:r>
      <w:r>
        <w:rPr>
          <w:rFonts w:hint="eastAsia" w:ascii="宋体" w:hAnsi="宋体" w:eastAsia="宋体" w:cs="Times New Roman"/>
          <w:b/>
          <w:kern w:val="2"/>
          <w:sz w:val="21"/>
          <w:szCs w:val="30"/>
          <w:lang w:val="en-US" w:eastAsia="zh-CN" w:bidi="ar-SA"/>
        </w:rPr>
        <w:fldChar w:fldCharType="separate"/>
      </w:r>
    </w:p>
    <w:p w14:paraId="3B77EE52">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_Toc27604 </w:instrText>
      </w:r>
      <w:r>
        <w:rPr>
          <w:rFonts w:hint="eastAsia" w:ascii="宋体" w:hAnsi="宋体" w:eastAsia="宋体" w:cs="Times New Roman"/>
          <w:kern w:val="2"/>
          <w:szCs w:val="30"/>
          <w:lang w:val="en-US" w:eastAsia="zh-CN" w:bidi="ar-SA"/>
        </w:rPr>
        <w:fldChar w:fldCharType="separate"/>
      </w:r>
      <w:r>
        <w:rPr>
          <w:rFonts w:hint="eastAsia" w:ascii="宋体" w:hAnsi="宋体"/>
          <w:szCs w:val="52"/>
        </w:rPr>
        <w:t>用户操作手册</w:t>
      </w:r>
      <w:r>
        <w:tab/>
      </w:r>
      <w:r>
        <w:fldChar w:fldCharType="begin"/>
      </w:r>
      <w:r>
        <w:instrText xml:space="preserve"> PAGEREF _Toc27604 \h </w:instrText>
      </w:r>
      <w:r>
        <w:fldChar w:fldCharType="separate"/>
      </w:r>
      <w:r>
        <w:t>1</w:t>
      </w:r>
      <w:r>
        <w:fldChar w:fldCharType="end"/>
      </w:r>
      <w:r>
        <w:rPr>
          <w:rFonts w:hint="eastAsia" w:ascii="宋体" w:hAnsi="宋体" w:eastAsia="宋体" w:cs="Times New Roman"/>
          <w:kern w:val="2"/>
          <w:szCs w:val="30"/>
          <w:lang w:val="en-US" w:eastAsia="zh-CN" w:bidi="ar-SA"/>
        </w:rPr>
        <w:fldChar w:fldCharType="end"/>
      </w:r>
    </w:p>
    <w:p w14:paraId="7BADF0C7">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_Toc13450 </w:instrText>
      </w:r>
      <w:r>
        <w:rPr>
          <w:rFonts w:hint="eastAsia" w:ascii="宋体" w:hAnsi="宋体" w:eastAsia="宋体" w:cs="Times New Roman"/>
          <w:kern w:val="2"/>
          <w:szCs w:val="30"/>
          <w:lang w:val="en-US" w:eastAsia="zh-CN" w:bidi="ar-SA"/>
        </w:rPr>
        <w:fldChar w:fldCharType="separate"/>
      </w:r>
      <w:r>
        <w:rPr>
          <w:rFonts w:hint="eastAsia" w:ascii="宋体" w:hAnsi="宋体"/>
          <w:szCs w:val="30"/>
        </w:rPr>
        <w:t>重庆泛语科技有限公司</w:t>
      </w:r>
      <w:r>
        <w:tab/>
      </w:r>
      <w:r>
        <w:fldChar w:fldCharType="begin"/>
      </w:r>
      <w:r>
        <w:instrText xml:space="preserve"> PAGEREF _Toc13450 \h </w:instrText>
      </w:r>
      <w:r>
        <w:fldChar w:fldCharType="separate"/>
      </w:r>
      <w:r>
        <w:t>1</w:t>
      </w:r>
      <w:r>
        <w:fldChar w:fldCharType="end"/>
      </w:r>
      <w:r>
        <w:rPr>
          <w:rFonts w:hint="eastAsia" w:ascii="宋体" w:hAnsi="宋体" w:eastAsia="宋体" w:cs="Times New Roman"/>
          <w:kern w:val="2"/>
          <w:szCs w:val="30"/>
          <w:lang w:val="en-US" w:eastAsia="zh-CN" w:bidi="ar-SA"/>
        </w:rPr>
        <w:fldChar w:fldCharType="end"/>
      </w:r>
    </w:p>
    <w:p w14:paraId="27234F95">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_Toc14521 </w:instrText>
      </w:r>
      <w:r>
        <w:rPr>
          <w:rFonts w:hint="eastAsia" w:ascii="宋体" w:hAnsi="宋体" w:eastAsia="宋体" w:cs="Times New Roman"/>
          <w:kern w:val="2"/>
          <w:szCs w:val="30"/>
          <w:lang w:val="en-US" w:eastAsia="zh-CN" w:bidi="ar-SA"/>
        </w:rPr>
        <w:fldChar w:fldCharType="separate"/>
      </w:r>
      <w:r>
        <w:rPr>
          <w:rFonts w:hint="default"/>
        </w:rPr>
        <w:t xml:space="preserve">一、 </w:t>
      </w:r>
      <w:r>
        <w:rPr>
          <w:rFonts w:hint="eastAsia"/>
        </w:rPr>
        <w:t>系统登录</w:t>
      </w:r>
      <w:r>
        <w:rPr>
          <w:rFonts w:hint="eastAsia"/>
          <w:lang w:eastAsia="zh-CN"/>
        </w:rPr>
        <w:t>（</w:t>
      </w:r>
      <w:r>
        <w:rPr>
          <w:rFonts w:hint="eastAsia"/>
          <w:lang w:val="en-US" w:eastAsia="zh-CN"/>
        </w:rPr>
        <w:t>两种登录方式任选其一</w:t>
      </w:r>
      <w:r>
        <w:rPr>
          <w:rFonts w:hint="eastAsia"/>
          <w:lang w:eastAsia="zh-CN"/>
        </w:rPr>
        <w:t>）</w:t>
      </w:r>
      <w:r>
        <w:tab/>
      </w:r>
      <w:r>
        <w:fldChar w:fldCharType="begin"/>
      </w:r>
      <w:r>
        <w:instrText xml:space="preserve"> PAGEREF _Toc14521 \h </w:instrText>
      </w:r>
      <w:r>
        <w:fldChar w:fldCharType="separate"/>
      </w:r>
      <w:r>
        <w:t>4</w:t>
      </w:r>
      <w:r>
        <w:fldChar w:fldCharType="end"/>
      </w:r>
      <w:r>
        <w:rPr>
          <w:rFonts w:hint="eastAsia" w:ascii="宋体" w:hAnsi="宋体" w:eastAsia="宋体" w:cs="Times New Roman"/>
          <w:kern w:val="2"/>
          <w:szCs w:val="30"/>
          <w:lang w:val="en-US" w:eastAsia="zh-CN" w:bidi="ar-SA"/>
        </w:rPr>
        <w:fldChar w:fldCharType="end"/>
      </w:r>
    </w:p>
    <w:p w14:paraId="17C92F84">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_Toc32226 </w:instrText>
      </w:r>
      <w:r>
        <w:rPr>
          <w:rFonts w:hint="eastAsia" w:ascii="宋体" w:hAnsi="宋体" w:eastAsia="宋体" w:cs="Times New Roman"/>
          <w:kern w:val="2"/>
          <w:szCs w:val="30"/>
          <w:lang w:val="en-US" w:eastAsia="zh-CN" w:bidi="ar-SA"/>
        </w:rPr>
        <w:fldChar w:fldCharType="separate"/>
      </w:r>
      <w:r>
        <w:rPr>
          <w:rFonts w:hint="default" w:ascii="仿宋_GB2312" w:eastAsia="仿宋_GB2312"/>
          <w:bCs w:val="0"/>
          <w:szCs w:val="16"/>
        </w:rPr>
        <w:t xml:space="preserve">二、 </w:t>
      </w:r>
      <w:r>
        <w:rPr>
          <w:rFonts w:hint="eastAsia" w:ascii="仿宋_GB2312" w:eastAsia="仿宋_GB2312"/>
          <w:bCs w:val="0"/>
          <w:szCs w:val="16"/>
        </w:rPr>
        <w:t>个人设置</w:t>
      </w:r>
      <w:r>
        <w:tab/>
      </w:r>
      <w:r>
        <w:fldChar w:fldCharType="begin"/>
      </w:r>
      <w:r>
        <w:instrText xml:space="preserve"> PAGEREF _Toc32226 \h </w:instrText>
      </w:r>
      <w:r>
        <w:fldChar w:fldCharType="separate"/>
      </w:r>
      <w:r>
        <w:t>6</w:t>
      </w:r>
      <w:r>
        <w:fldChar w:fldCharType="end"/>
      </w:r>
      <w:r>
        <w:rPr>
          <w:rFonts w:hint="eastAsia" w:ascii="宋体" w:hAnsi="宋体" w:eastAsia="宋体" w:cs="Times New Roman"/>
          <w:kern w:val="2"/>
          <w:szCs w:val="30"/>
          <w:lang w:val="en-US" w:eastAsia="zh-CN" w:bidi="ar-SA"/>
        </w:rPr>
        <w:fldChar w:fldCharType="end"/>
      </w:r>
    </w:p>
    <w:p w14:paraId="067C9A37">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_Toc13111 </w:instrText>
      </w:r>
      <w:r>
        <w:rPr>
          <w:rFonts w:hint="eastAsia" w:ascii="宋体" w:hAnsi="宋体" w:eastAsia="宋体" w:cs="Times New Roman"/>
          <w:kern w:val="2"/>
          <w:szCs w:val="30"/>
          <w:lang w:val="en-US" w:eastAsia="zh-CN" w:bidi="ar-SA"/>
        </w:rPr>
        <w:fldChar w:fldCharType="separate"/>
      </w:r>
      <w:r>
        <w:rPr>
          <w:rFonts w:hint="eastAsia" w:ascii="宋体" w:hAnsi="宋体" w:cs="宋体"/>
          <w:bCs/>
          <w:szCs w:val="24"/>
          <w:lang w:val="en-US" w:eastAsia="zh-CN"/>
        </w:rPr>
        <w:t>2.1、</w:t>
      </w:r>
      <w:r>
        <w:rPr>
          <w:rFonts w:hint="eastAsia" w:ascii="宋体" w:hAnsi="宋体" w:eastAsia="宋体" w:cs="宋体"/>
          <w:bCs/>
          <w:szCs w:val="24"/>
        </w:rPr>
        <w:t>个人信息</w:t>
      </w:r>
      <w:r>
        <w:tab/>
      </w:r>
      <w:r>
        <w:fldChar w:fldCharType="begin"/>
      </w:r>
      <w:r>
        <w:instrText xml:space="preserve"> PAGEREF _Toc13111 \h </w:instrText>
      </w:r>
      <w:r>
        <w:fldChar w:fldCharType="separate"/>
      </w:r>
      <w:r>
        <w:t>6</w:t>
      </w:r>
      <w:r>
        <w:fldChar w:fldCharType="end"/>
      </w:r>
      <w:r>
        <w:rPr>
          <w:rFonts w:hint="eastAsia" w:ascii="宋体" w:hAnsi="宋体" w:eastAsia="宋体" w:cs="Times New Roman"/>
          <w:kern w:val="2"/>
          <w:szCs w:val="30"/>
          <w:lang w:val="en-US" w:eastAsia="zh-CN" w:bidi="ar-SA"/>
        </w:rPr>
        <w:fldChar w:fldCharType="end"/>
      </w:r>
    </w:p>
    <w:p w14:paraId="7B46E090">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_Toc22266 </w:instrText>
      </w:r>
      <w:r>
        <w:rPr>
          <w:rFonts w:hint="eastAsia" w:ascii="宋体" w:hAnsi="宋体" w:eastAsia="宋体" w:cs="Times New Roman"/>
          <w:kern w:val="2"/>
          <w:szCs w:val="30"/>
          <w:lang w:val="en-US" w:eastAsia="zh-CN" w:bidi="ar-SA"/>
        </w:rPr>
        <w:fldChar w:fldCharType="separate"/>
      </w:r>
      <w:r>
        <w:rPr>
          <w:rFonts w:hint="eastAsia" w:ascii="宋体" w:hAnsi="宋体" w:cs="宋体"/>
          <w:bCs/>
          <w:szCs w:val="24"/>
          <w:lang w:val="en-US" w:eastAsia="zh-CN"/>
        </w:rPr>
        <w:t>2.2、安全中心</w:t>
      </w:r>
      <w:r>
        <w:tab/>
      </w:r>
      <w:r>
        <w:fldChar w:fldCharType="begin"/>
      </w:r>
      <w:r>
        <w:instrText xml:space="preserve"> PAGEREF _Toc22266 \h </w:instrText>
      </w:r>
      <w:r>
        <w:fldChar w:fldCharType="separate"/>
      </w:r>
      <w:r>
        <w:t>7</w:t>
      </w:r>
      <w:r>
        <w:fldChar w:fldCharType="end"/>
      </w:r>
      <w:r>
        <w:rPr>
          <w:rFonts w:hint="eastAsia" w:ascii="宋体" w:hAnsi="宋体" w:eastAsia="宋体" w:cs="Times New Roman"/>
          <w:kern w:val="2"/>
          <w:szCs w:val="30"/>
          <w:lang w:val="en-US" w:eastAsia="zh-CN" w:bidi="ar-SA"/>
        </w:rPr>
        <w:fldChar w:fldCharType="end"/>
      </w:r>
    </w:p>
    <w:p w14:paraId="363C52BD">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_Toc27094 </w:instrText>
      </w:r>
      <w:r>
        <w:rPr>
          <w:rFonts w:hint="eastAsia" w:ascii="宋体" w:hAnsi="宋体" w:eastAsia="宋体" w:cs="Times New Roman"/>
          <w:kern w:val="2"/>
          <w:szCs w:val="30"/>
          <w:lang w:val="en-US" w:eastAsia="zh-CN" w:bidi="ar-SA"/>
        </w:rPr>
        <w:fldChar w:fldCharType="separate"/>
      </w:r>
      <w:r>
        <w:rPr>
          <w:rFonts w:hint="default" w:ascii="仿宋_GB2312" w:eastAsia="仿宋_GB2312"/>
          <w:bCs w:val="0"/>
          <w:szCs w:val="16"/>
          <w:lang w:val="en-US" w:eastAsia="zh-CN"/>
        </w:rPr>
        <w:t xml:space="preserve">三、 </w:t>
      </w:r>
      <w:r>
        <w:rPr>
          <w:rFonts w:hint="eastAsia" w:ascii="仿宋_GB2312" w:eastAsia="仿宋_GB2312"/>
          <w:bCs w:val="0"/>
          <w:szCs w:val="16"/>
          <w:lang w:val="en-US" w:eastAsia="zh-CN"/>
        </w:rPr>
        <w:t>系统主流程及操作方法</w:t>
      </w:r>
      <w:r>
        <w:tab/>
      </w:r>
      <w:r>
        <w:fldChar w:fldCharType="begin"/>
      </w:r>
      <w:r>
        <w:instrText xml:space="preserve"> PAGEREF _Toc27094 \h </w:instrText>
      </w:r>
      <w:r>
        <w:fldChar w:fldCharType="separate"/>
      </w:r>
      <w:r>
        <w:t>8</w:t>
      </w:r>
      <w:r>
        <w:fldChar w:fldCharType="end"/>
      </w:r>
      <w:r>
        <w:rPr>
          <w:rFonts w:hint="eastAsia" w:ascii="宋体" w:hAnsi="宋体" w:eastAsia="宋体" w:cs="Times New Roman"/>
          <w:kern w:val="2"/>
          <w:szCs w:val="30"/>
          <w:lang w:val="en-US" w:eastAsia="zh-CN" w:bidi="ar-SA"/>
        </w:rPr>
        <w:fldChar w:fldCharType="end"/>
      </w:r>
    </w:p>
    <w:p w14:paraId="0BFCC321">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_Toc6787 </w:instrText>
      </w:r>
      <w:r>
        <w:rPr>
          <w:rFonts w:hint="eastAsia" w:ascii="宋体" w:hAnsi="宋体" w:eastAsia="宋体" w:cs="Times New Roman"/>
          <w:kern w:val="2"/>
          <w:szCs w:val="30"/>
          <w:lang w:val="en-US" w:eastAsia="zh-CN" w:bidi="ar-SA"/>
        </w:rPr>
        <w:fldChar w:fldCharType="separate"/>
      </w:r>
      <w:r>
        <w:t>1.组织账号管理</w:t>
      </w:r>
      <w:r>
        <w:tab/>
      </w:r>
      <w:r>
        <w:fldChar w:fldCharType="begin"/>
      </w:r>
      <w:r>
        <w:instrText xml:space="preserve"> PAGEREF _Toc6787 \h </w:instrText>
      </w:r>
      <w:r>
        <w:fldChar w:fldCharType="separate"/>
      </w:r>
      <w:r>
        <w:t>8</w:t>
      </w:r>
      <w:r>
        <w:fldChar w:fldCharType="end"/>
      </w:r>
      <w:r>
        <w:rPr>
          <w:rFonts w:hint="eastAsia" w:ascii="宋体" w:hAnsi="宋体" w:eastAsia="宋体" w:cs="Times New Roman"/>
          <w:kern w:val="2"/>
          <w:szCs w:val="30"/>
          <w:lang w:val="en-US" w:eastAsia="zh-CN" w:bidi="ar-SA"/>
        </w:rPr>
        <w:fldChar w:fldCharType="end"/>
      </w:r>
    </w:p>
    <w:p w14:paraId="410CC284">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_Toc25004 </w:instrText>
      </w:r>
      <w:r>
        <w:rPr>
          <w:rFonts w:hint="eastAsia" w:ascii="宋体" w:hAnsi="宋体" w:eastAsia="宋体" w:cs="Times New Roman"/>
          <w:kern w:val="2"/>
          <w:szCs w:val="30"/>
          <w:lang w:val="en-US" w:eastAsia="zh-CN" w:bidi="ar-SA"/>
        </w:rPr>
        <w:fldChar w:fldCharType="separate"/>
      </w:r>
      <w:r>
        <w:t>1.1账号管理</w:t>
      </w:r>
      <w:r>
        <w:tab/>
      </w:r>
      <w:r>
        <w:fldChar w:fldCharType="begin"/>
      </w:r>
      <w:r>
        <w:instrText xml:space="preserve"> PAGEREF _Toc25004 \h </w:instrText>
      </w:r>
      <w:r>
        <w:fldChar w:fldCharType="separate"/>
      </w:r>
      <w:r>
        <w:t>8</w:t>
      </w:r>
      <w:r>
        <w:fldChar w:fldCharType="end"/>
      </w:r>
      <w:r>
        <w:rPr>
          <w:rFonts w:hint="eastAsia" w:ascii="宋体" w:hAnsi="宋体" w:eastAsia="宋体" w:cs="Times New Roman"/>
          <w:kern w:val="2"/>
          <w:szCs w:val="30"/>
          <w:lang w:val="en-US" w:eastAsia="zh-CN" w:bidi="ar-SA"/>
        </w:rPr>
        <w:fldChar w:fldCharType="end"/>
      </w:r>
    </w:p>
    <w:p w14:paraId="74160E10">
      <w:pPr>
        <w:pStyle w:val="6"/>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_Toc469 </w:instrText>
      </w:r>
      <w:r>
        <w:rPr>
          <w:rFonts w:hint="eastAsia" w:ascii="宋体" w:hAnsi="宋体" w:eastAsia="宋体" w:cs="Times New Roman"/>
          <w:kern w:val="2"/>
          <w:szCs w:val="30"/>
          <w:lang w:val="en-US" w:eastAsia="zh-CN" w:bidi="ar-SA"/>
        </w:rPr>
        <w:fldChar w:fldCharType="separate"/>
      </w:r>
      <w:r>
        <w:t>1.1.1教师管理</w:t>
      </w:r>
      <w:r>
        <w:rPr>
          <w:rFonts w:hint="eastAsia"/>
          <w:lang w:eastAsia="zh-CN"/>
        </w:rPr>
        <w:t>（</w:t>
      </w:r>
      <w:r>
        <w:rPr>
          <w:rFonts w:hint="eastAsia"/>
          <w:lang w:val="en-US" w:eastAsia="zh-CN"/>
        </w:rPr>
        <w:t>前期系统对接已导入师生账号，如后续有单独添加的账号在此列表内操作</w:t>
      </w:r>
      <w:r>
        <w:rPr>
          <w:rFonts w:hint="eastAsia"/>
          <w:lang w:eastAsia="zh-CN"/>
        </w:rPr>
        <w:t>）</w:t>
      </w:r>
      <w:r>
        <w:tab/>
      </w:r>
      <w:r>
        <w:fldChar w:fldCharType="begin"/>
      </w:r>
      <w:r>
        <w:instrText xml:space="preserve"> PAGEREF _Toc469 \h </w:instrText>
      </w:r>
      <w:r>
        <w:fldChar w:fldCharType="separate"/>
      </w:r>
      <w:r>
        <w:t>8</w:t>
      </w:r>
      <w:r>
        <w:fldChar w:fldCharType="end"/>
      </w:r>
      <w:r>
        <w:rPr>
          <w:rFonts w:hint="eastAsia" w:ascii="宋体" w:hAnsi="宋体" w:eastAsia="宋体" w:cs="Times New Roman"/>
          <w:kern w:val="2"/>
          <w:szCs w:val="30"/>
          <w:lang w:val="en-US" w:eastAsia="zh-CN" w:bidi="ar-SA"/>
        </w:rPr>
        <w:fldChar w:fldCharType="end"/>
      </w:r>
    </w:p>
    <w:p w14:paraId="47886786">
      <w:pPr>
        <w:pStyle w:val="6"/>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_Toc31964 </w:instrText>
      </w:r>
      <w:r>
        <w:rPr>
          <w:rFonts w:hint="eastAsia" w:ascii="宋体" w:hAnsi="宋体" w:eastAsia="宋体" w:cs="Times New Roman"/>
          <w:kern w:val="2"/>
          <w:szCs w:val="30"/>
          <w:lang w:val="en-US" w:eastAsia="zh-CN" w:bidi="ar-SA"/>
        </w:rPr>
        <w:fldChar w:fldCharType="separate"/>
      </w:r>
      <w:r>
        <w:t>1.1.2学生管理</w:t>
      </w:r>
      <w:r>
        <w:rPr>
          <w:rFonts w:hint="eastAsia"/>
          <w:lang w:eastAsia="zh-CN"/>
        </w:rPr>
        <w:t>（</w:t>
      </w:r>
      <w:r>
        <w:rPr>
          <w:rFonts w:hint="eastAsia"/>
          <w:lang w:val="en-US" w:eastAsia="zh-CN"/>
        </w:rPr>
        <w:t>前期系统对接已导入师生账号，如后续有单独添加的账号在此列表内操作</w:t>
      </w:r>
      <w:r>
        <w:rPr>
          <w:rFonts w:hint="eastAsia"/>
          <w:lang w:eastAsia="zh-CN"/>
        </w:rPr>
        <w:t>）</w:t>
      </w:r>
      <w:r>
        <w:tab/>
      </w:r>
      <w:r>
        <w:fldChar w:fldCharType="begin"/>
      </w:r>
      <w:r>
        <w:instrText xml:space="preserve"> PAGEREF _Toc31964 \h </w:instrText>
      </w:r>
      <w:r>
        <w:fldChar w:fldCharType="separate"/>
      </w:r>
      <w:r>
        <w:t>10</w:t>
      </w:r>
      <w:r>
        <w:fldChar w:fldCharType="end"/>
      </w:r>
      <w:r>
        <w:rPr>
          <w:rFonts w:hint="eastAsia" w:ascii="宋体" w:hAnsi="宋体" w:eastAsia="宋体" w:cs="Times New Roman"/>
          <w:kern w:val="2"/>
          <w:szCs w:val="30"/>
          <w:lang w:val="en-US" w:eastAsia="zh-CN" w:bidi="ar-SA"/>
        </w:rPr>
        <w:fldChar w:fldCharType="end"/>
      </w:r>
    </w:p>
    <w:p w14:paraId="07B3040A">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_Toc1006 </w:instrText>
      </w:r>
      <w:r>
        <w:rPr>
          <w:rFonts w:hint="eastAsia" w:ascii="宋体" w:hAnsi="宋体" w:eastAsia="宋体" w:cs="Times New Roman"/>
          <w:kern w:val="2"/>
          <w:szCs w:val="30"/>
          <w:lang w:val="en-US" w:eastAsia="zh-CN" w:bidi="ar-SA"/>
        </w:rPr>
        <w:fldChar w:fldCharType="separate"/>
      </w:r>
      <w:r>
        <w:t>2.基础设置</w:t>
      </w:r>
      <w:r>
        <w:tab/>
      </w:r>
      <w:r>
        <w:fldChar w:fldCharType="begin"/>
      </w:r>
      <w:r>
        <w:instrText xml:space="preserve"> PAGEREF _Toc1006 \h </w:instrText>
      </w:r>
      <w:r>
        <w:fldChar w:fldCharType="separate"/>
      </w:r>
      <w:r>
        <w:t>11</w:t>
      </w:r>
      <w:r>
        <w:fldChar w:fldCharType="end"/>
      </w:r>
      <w:r>
        <w:rPr>
          <w:rFonts w:hint="eastAsia" w:ascii="宋体" w:hAnsi="宋体" w:eastAsia="宋体" w:cs="Times New Roman"/>
          <w:kern w:val="2"/>
          <w:szCs w:val="30"/>
          <w:lang w:val="en-US" w:eastAsia="zh-CN" w:bidi="ar-SA"/>
        </w:rPr>
        <w:fldChar w:fldCharType="end"/>
      </w:r>
    </w:p>
    <w:p w14:paraId="21F05F99">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_Toc9778 </w:instrText>
      </w:r>
      <w:r>
        <w:rPr>
          <w:rFonts w:hint="eastAsia" w:ascii="宋体" w:hAnsi="宋体" w:eastAsia="宋体" w:cs="Times New Roman"/>
          <w:kern w:val="2"/>
          <w:szCs w:val="30"/>
          <w:lang w:val="en-US" w:eastAsia="zh-CN" w:bidi="ar-SA"/>
        </w:rPr>
        <w:fldChar w:fldCharType="separate"/>
      </w:r>
      <w:r>
        <w:t>2.1业务设置</w:t>
      </w:r>
      <w:r>
        <w:tab/>
      </w:r>
      <w:r>
        <w:fldChar w:fldCharType="begin"/>
      </w:r>
      <w:r>
        <w:instrText xml:space="preserve"> PAGEREF _Toc9778 \h </w:instrText>
      </w:r>
      <w:r>
        <w:fldChar w:fldCharType="separate"/>
      </w:r>
      <w:r>
        <w:t>11</w:t>
      </w:r>
      <w:r>
        <w:fldChar w:fldCharType="end"/>
      </w:r>
      <w:r>
        <w:rPr>
          <w:rFonts w:hint="eastAsia" w:ascii="宋体" w:hAnsi="宋体" w:eastAsia="宋体" w:cs="Times New Roman"/>
          <w:kern w:val="2"/>
          <w:szCs w:val="30"/>
          <w:lang w:val="en-US" w:eastAsia="zh-CN" w:bidi="ar-SA"/>
        </w:rPr>
        <w:fldChar w:fldCharType="end"/>
      </w:r>
    </w:p>
    <w:p w14:paraId="2586C240">
      <w:pPr>
        <w:pStyle w:val="6"/>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_Toc31016 </w:instrText>
      </w:r>
      <w:r>
        <w:rPr>
          <w:rFonts w:hint="eastAsia" w:ascii="宋体" w:hAnsi="宋体" w:eastAsia="宋体" w:cs="Times New Roman"/>
          <w:kern w:val="2"/>
          <w:szCs w:val="30"/>
          <w:lang w:val="en-US" w:eastAsia="zh-CN" w:bidi="ar-SA"/>
        </w:rPr>
        <w:fldChar w:fldCharType="separate"/>
      </w:r>
      <w:r>
        <w:t>2.1.1流程节点时间</w:t>
      </w:r>
      <w:r>
        <w:tab/>
      </w:r>
      <w:r>
        <w:fldChar w:fldCharType="begin"/>
      </w:r>
      <w:r>
        <w:instrText xml:space="preserve"> PAGEREF _Toc31016 \h </w:instrText>
      </w:r>
      <w:r>
        <w:fldChar w:fldCharType="separate"/>
      </w:r>
      <w:r>
        <w:t>11</w:t>
      </w:r>
      <w:r>
        <w:fldChar w:fldCharType="end"/>
      </w:r>
      <w:r>
        <w:rPr>
          <w:rFonts w:hint="eastAsia" w:ascii="宋体" w:hAnsi="宋体" w:eastAsia="宋体" w:cs="Times New Roman"/>
          <w:kern w:val="2"/>
          <w:szCs w:val="30"/>
          <w:lang w:val="en-US" w:eastAsia="zh-CN" w:bidi="ar-SA"/>
        </w:rPr>
        <w:fldChar w:fldCharType="end"/>
      </w:r>
    </w:p>
    <w:p w14:paraId="08755B69">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_Toc29300 </w:instrText>
      </w:r>
      <w:r>
        <w:rPr>
          <w:rFonts w:hint="eastAsia" w:ascii="宋体" w:hAnsi="宋体" w:eastAsia="宋体" w:cs="Times New Roman"/>
          <w:kern w:val="2"/>
          <w:szCs w:val="30"/>
          <w:lang w:val="en-US" w:eastAsia="zh-CN" w:bidi="ar-SA"/>
        </w:rPr>
        <w:fldChar w:fldCharType="separate"/>
      </w:r>
      <w:r>
        <w:t>3.选题管理</w:t>
      </w:r>
      <w:r>
        <w:tab/>
      </w:r>
      <w:r>
        <w:fldChar w:fldCharType="begin"/>
      </w:r>
      <w:r>
        <w:instrText xml:space="preserve"> PAGEREF _Toc29300 \h </w:instrText>
      </w:r>
      <w:r>
        <w:fldChar w:fldCharType="separate"/>
      </w:r>
      <w:r>
        <w:t>13</w:t>
      </w:r>
      <w:r>
        <w:fldChar w:fldCharType="end"/>
      </w:r>
      <w:r>
        <w:rPr>
          <w:rFonts w:hint="eastAsia" w:ascii="宋体" w:hAnsi="宋体" w:eastAsia="宋体" w:cs="Times New Roman"/>
          <w:kern w:val="2"/>
          <w:szCs w:val="30"/>
          <w:lang w:val="en-US" w:eastAsia="zh-CN" w:bidi="ar-SA"/>
        </w:rPr>
        <w:fldChar w:fldCharType="end"/>
      </w:r>
    </w:p>
    <w:p w14:paraId="47C431EB">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_Toc4537 </w:instrText>
      </w:r>
      <w:r>
        <w:rPr>
          <w:rFonts w:hint="eastAsia" w:ascii="宋体" w:hAnsi="宋体" w:eastAsia="宋体" w:cs="Times New Roman"/>
          <w:kern w:val="2"/>
          <w:szCs w:val="30"/>
          <w:lang w:val="en-US" w:eastAsia="zh-CN" w:bidi="ar-SA"/>
        </w:rPr>
        <w:fldChar w:fldCharType="separate"/>
      </w:r>
      <w:r>
        <w:t>3.1</w:t>
      </w:r>
      <w:r>
        <w:rPr>
          <w:rFonts w:hint="eastAsia"/>
          <w:lang w:val="en-US" w:eastAsia="zh-CN"/>
        </w:rPr>
        <w:t>导入课题选题（需注意我校有导入选题和在线申报课题两种方式，两种方式选其一，如由学院导入选题则由教秘按以下操作导入课题选题）</w:t>
      </w:r>
      <w:r>
        <w:tab/>
      </w:r>
      <w:r>
        <w:fldChar w:fldCharType="begin"/>
      </w:r>
      <w:r>
        <w:instrText xml:space="preserve"> PAGEREF _Toc4537 \h </w:instrText>
      </w:r>
      <w:r>
        <w:fldChar w:fldCharType="separate"/>
      </w:r>
      <w:r>
        <w:t>13</w:t>
      </w:r>
      <w:r>
        <w:fldChar w:fldCharType="end"/>
      </w:r>
      <w:r>
        <w:rPr>
          <w:rFonts w:hint="eastAsia" w:ascii="宋体" w:hAnsi="宋体" w:eastAsia="宋体" w:cs="Times New Roman"/>
          <w:kern w:val="2"/>
          <w:szCs w:val="30"/>
          <w:lang w:val="en-US" w:eastAsia="zh-CN" w:bidi="ar-SA"/>
        </w:rPr>
        <w:fldChar w:fldCharType="end"/>
      </w:r>
    </w:p>
    <w:p w14:paraId="0F3BAE5D">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_Toc11613 </w:instrText>
      </w:r>
      <w:r>
        <w:rPr>
          <w:rFonts w:hint="eastAsia" w:ascii="宋体" w:hAnsi="宋体" w:eastAsia="宋体" w:cs="Times New Roman"/>
          <w:kern w:val="2"/>
          <w:szCs w:val="30"/>
          <w:lang w:val="en-US" w:eastAsia="zh-CN" w:bidi="ar-SA"/>
        </w:rPr>
        <w:fldChar w:fldCharType="separate"/>
      </w:r>
      <w:r>
        <w:t>3.</w:t>
      </w:r>
      <w:r>
        <w:rPr>
          <w:rFonts w:hint="eastAsia"/>
          <w:lang w:val="en-US" w:eastAsia="zh-CN"/>
        </w:rPr>
        <w:t>2</w:t>
      </w:r>
      <w:r>
        <w:t>指导关系变更</w:t>
      </w:r>
      <w:r>
        <w:rPr>
          <w:rFonts w:hint="eastAsia"/>
          <w:lang w:val="en-US" w:eastAsia="zh-CN"/>
        </w:rPr>
        <w:t>（仅针对选题完成后需调整指导教师的情况才操作此流程）</w:t>
      </w:r>
      <w:r>
        <w:tab/>
      </w:r>
      <w:r>
        <w:fldChar w:fldCharType="begin"/>
      </w:r>
      <w:r>
        <w:instrText xml:space="preserve"> PAGEREF _Toc11613 \h </w:instrText>
      </w:r>
      <w:r>
        <w:fldChar w:fldCharType="separate"/>
      </w:r>
      <w:r>
        <w:t>14</w:t>
      </w:r>
      <w:r>
        <w:fldChar w:fldCharType="end"/>
      </w:r>
      <w:r>
        <w:rPr>
          <w:rFonts w:hint="eastAsia" w:ascii="宋体" w:hAnsi="宋体" w:eastAsia="宋体" w:cs="Times New Roman"/>
          <w:kern w:val="2"/>
          <w:szCs w:val="30"/>
          <w:lang w:val="en-US" w:eastAsia="zh-CN" w:bidi="ar-SA"/>
        </w:rPr>
        <w:fldChar w:fldCharType="end"/>
      </w:r>
    </w:p>
    <w:p w14:paraId="5203ED5D">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_Toc23883 </w:instrText>
      </w:r>
      <w:r>
        <w:rPr>
          <w:rFonts w:hint="eastAsia" w:ascii="宋体" w:hAnsi="宋体" w:eastAsia="宋体" w:cs="Times New Roman"/>
          <w:kern w:val="2"/>
          <w:szCs w:val="30"/>
          <w:lang w:val="en-US" w:eastAsia="zh-CN" w:bidi="ar-SA"/>
        </w:rPr>
        <w:fldChar w:fldCharType="separate"/>
      </w:r>
      <w:r>
        <w:t>3.</w:t>
      </w:r>
      <w:r>
        <w:rPr>
          <w:rFonts w:hint="eastAsia"/>
          <w:lang w:val="en-US" w:eastAsia="zh-CN"/>
        </w:rPr>
        <w:t>2</w:t>
      </w:r>
      <w:r>
        <w:t>.1申请指导关系变更</w:t>
      </w:r>
      <w:r>
        <w:tab/>
      </w:r>
      <w:r>
        <w:fldChar w:fldCharType="begin"/>
      </w:r>
      <w:r>
        <w:instrText xml:space="preserve"> PAGEREF _Toc23883 \h </w:instrText>
      </w:r>
      <w:r>
        <w:fldChar w:fldCharType="separate"/>
      </w:r>
      <w:r>
        <w:t>14</w:t>
      </w:r>
      <w:r>
        <w:fldChar w:fldCharType="end"/>
      </w:r>
      <w:r>
        <w:rPr>
          <w:rFonts w:hint="eastAsia" w:ascii="宋体" w:hAnsi="宋体" w:eastAsia="宋体" w:cs="Times New Roman"/>
          <w:kern w:val="2"/>
          <w:szCs w:val="30"/>
          <w:lang w:val="en-US" w:eastAsia="zh-CN" w:bidi="ar-SA"/>
        </w:rPr>
        <w:fldChar w:fldCharType="end"/>
      </w:r>
    </w:p>
    <w:p w14:paraId="3D950DC5">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_Toc14178 </w:instrText>
      </w:r>
      <w:r>
        <w:rPr>
          <w:rFonts w:hint="eastAsia" w:ascii="宋体" w:hAnsi="宋体" w:eastAsia="宋体" w:cs="Times New Roman"/>
          <w:kern w:val="2"/>
          <w:szCs w:val="30"/>
          <w:lang w:val="en-US" w:eastAsia="zh-CN" w:bidi="ar-SA"/>
        </w:rPr>
        <w:fldChar w:fldCharType="separate"/>
      </w:r>
      <w:r>
        <w:rPr>
          <w:rFonts w:hint="eastAsia"/>
          <w:lang w:val="en-US" w:eastAsia="zh-CN"/>
        </w:rPr>
        <w:t>4过程</w:t>
      </w:r>
      <w:r>
        <w:t>管理</w:t>
      </w:r>
      <w:r>
        <w:tab/>
      </w:r>
      <w:r>
        <w:fldChar w:fldCharType="begin"/>
      </w:r>
      <w:r>
        <w:instrText xml:space="preserve"> PAGEREF _Toc14178 \h </w:instrText>
      </w:r>
      <w:r>
        <w:fldChar w:fldCharType="separate"/>
      </w:r>
      <w:r>
        <w:t>15</w:t>
      </w:r>
      <w:r>
        <w:fldChar w:fldCharType="end"/>
      </w:r>
      <w:r>
        <w:rPr>
          <w:rFonts w:hint="eastAsia" w:ascii="宋体" w:hAnsi="宋体" w:eastAsia="宋体" w:cs="Times New Roman"/>
          <w:kern w:val="2"/>
          <w:szCs w:val="30"/>
          <w:lang w:val="en-US" w:eastAsia="zh-CN" w:bidi="ar-SA"/>
        </w:rPr>
        <w:fldChar w:fldCharType="end"/>
      </w:r>
    </w:p>
    <w:p w14:paraId="6013DF1E">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_Toc21541 </w:instrText>
      </w:r>
      <w:r>
        <w:rPr>
          <w:rFonts w:hint="eastAsia" w:ascii="宋体" w:hAnsi="宋体" w:eastAsia="宋体" w:cs="Times New Roman"/>
          <w:kern w:val="2"/>
          <w:szCs w:val="30"/>
          <w:lang w:val="en-US" w:eastAsia="zh-CN" w:bidi="ar-SA"/>
        </w:rPr>
        <w:fldChar w:fldCharType="separate"/>
      </w:r>
      <w:r>
        <w:rPr>
          <w:rFonts w:hint="eastAsia"/>
          <w:lang w:val="en-US" w:eastAsia="zh-CN"/>
        </w:rPr>
        <w:t>4</w:t>
      </w:r>
      <w:r>
        <w:t>.1</w:t>
      </w:r>
      <w:r>
        <w:rPr>
          <w:rFonts w:hint="eastAsia"/>
          <w:lang w:val="en-US" w:eastAsia="zh-CN"/>
        </w:rPr>
        <w:t>分配开题答辩小组</w:t>
      </w:r>
      <w:r>
        <w:tab/>
      </w:r>
      <w:r>
        <w:fldChar w:fldCharType="begin"/>
      </w:r>
      <w:r>
        <w:instrText xml:space="preserve"> PAGEREF _Toc21541 \h </w:instrText>
      </w:r>
      <w:r>
        <w:fldChar w:fldCharType="separate"/>
      </w:r>
      <w:r>
        <w:t>15</w:t>
      </w:r>
      <w:r>
        <w:fldChar w:fldCharType="end"/>
      </w:r>
      <w:r>
        <w:rPr>
          <w:rFonts w:hint="eastAsia" w:ascii="宋体" w:hAnsi="宋体" w:eastAsia="宋体" w:cs="Times New Roman"/>
          <w:kern w:val="2"/>
          <w:szCs w:val="30"/>
          <w:lang w:val="en-US" w:eastAsia="zh-CN" w:bidi="ar-SA"/>
        </w:rPr>
        <w:fldChar w:fldCharType="end"/>
      </w:r>
    </w:p>
    <w:p w14:paraId="6EB21925">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_Toc691 </w:instrText>
      </w:r>
      <w:r>
        <w:rPr>
          <w:rFonts w:hint="eastAsia" w:ascii="宋体" w:hAnsi="宋体" w:eastAsia="宋体" w:cs="Times New Roman"/>
          <w:kern w:val="2"/>
          <w:szCs w:val="30"/>
          <w:lang w:val="en-US" w:eastAsia="zh-CN" w:bidi="ar-SA"/>
        </w:rPr>
        <w:fldChar w:fldCharType="separate"/>
      </w:r>
      <w:r>
        <w:rPr>
          <w:rFonts w:hint="eastAsia"/>
          <w:lang w:val="en-US" w:eastAsia="zh-CN"/>
        </w:rPr>
        <w:t>4</w:t>
      </w:r>
      <w:r>
        <w:t>.</w:t>
      </w:r>
      <w:r>
        <w:rPr>
          <w:rFonts w:hint="eastAsia"/>
          <w:lang w:val="en-US" w:eastAsia="zh-CN"/>
        </w:rPr>
        <w:t>2统一提交查重稿查重检测</w:t>
      </w:r>
      <w:r>
        <w:tab/>
      </w:r>
      <w:r>
        <w:fldChar w:fldCharType="begin"/>
      </w:r>
      <w:r>
        <w:instrText xml:space="preserve"> PAGEREF _Toc691 \h </w:instrText>
      </w:r>
      <w:r>
        <w:fldChar w:fldCharType="separate"/>
      </w:r>
      <w:r>
        <w:t>18</w:t>
      </w:r>
      <w:r>
        <w:fldChar w:fldCharType="end"/>
      </w:r>
      <w:r>
        <w:rPr>
          <w:rFonts w:hint="eastAsia" w:ascii="宋体" w:hAnsi="宋体" w:eastAsia="宋体" w:cs="Times New Roman"/>
          <w:kern w:val="2"/>
          <w:szCs w:val="30"/>
          <w:lang w:val="en-US" w:eastAsia="zh-CN" w:bidi="ar-SA"/>
        </w:rPr>
        <w:fldChar w:fldCharType="end"/>
      </w:r>
    </w:p>
    <w:p w14:paraId="092525E3">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_Toc5817 </w:instrText>
      </w:r>
      <w:r>
        <w:rPr>
          <w:rFonts w:hint="eastAsia" w:ascii="宋体" w:hAnsi="宋体" w:eastAsia="宋体" w:cs="Times New Roman"/>
          <w:kern w:val="2"/>
          <w:szCs w:val="30"/>
          <w:lang w:val="en-US" w:eastAsia="zh-CN" w:bidi="ar-SA"/>
        </w:rPr>
        <w:fldChar w:fldCharType="separate"/>
      </w:r>
      <w:r>
        <w:rPr>
          <w:rFonts w:hint="eastAsia"/>
          <w:lang w:val="en-US" w:eastAsia="zh-CN"/>
        </w:rPr>
        <w:t>4</w:t>
      </w:r>
      <w:r>
        <w:t>.</w:t>
      </w:r>
      <w:r>
        <w:rPr>
          <w:rFonts w:hint="eastAsia"/>
          <w:lang w:val="en-US" w:eastAsia="zh-CN"/>
        </w:rPr>
        <w:t>2查询各流程进度</w:t>
      </w:r>
      <w:r>
        <w:tab/>
      </w:r>
      <w:r>
        <w:fldChar w:fldCharType="begin"/>
      </w:r>
      <w:r>
        <w:instrText xml:space="preserve"> PAGEREF _Toc5817 \h </w:instrText>
      </w:r>
      <w:r>
        <w:fldChar w:fldCharType="separate"/>
      </w:r>
      <w:r>
        <w:t>18</w:t>
      </w:r>
      <w:r>
        <w:fldChar w:fldCharType="end"/>
      </w:r>
      <w:r>
        <w:rPr>
          <w:rFonts w:hint="eastAsia" w:ascii="宋体" w:hAnsi="宋体" w:eastAsia="宋体" w:cs="Times New Roman"/>
          <w:kern w:val="2"/>
          <w:szCs w:val="30"/>
          <w:lang w:val="en-US" w:eastAsia="zh-CN" w:bidi="ar-SA"/>
        </w:rPr>
        <w:fldChar w:fldCharType="end"/>
      </w:r>
    </w:p>
    <w:p w14:paraId="1AAFBA69">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_Toc12555 </w:instrText>
      </w:r>
      <w:r>
        <w:rPr>
          <w:rFonts w:hint="eastAsia" w:ascii="宋体" w:hAnsi="宋体" w:eastAsia="宋体" w:cs="Times New Roman"/>
          <w:kern w:val="2"/>
          <w:szCs w:val="30"/>
          <w:lang w:val="en-US" w:eastAsia="zh-CN" w:bidi="ar-SA"/>
        </w:rPr>
        <w:fldChar w:fldCharType="separate"/>
      </w:r>
      <w:r>
        <w:rPr>
          <w:rFonts w:hint="eastAsia"/>
          <w:lang w:val="en-US" w:eastAsia="zh-CN"/>
        </w:rPr>
        <w:t>4</w:t>
      </w:r>
      <w:r>
        <w:t>.</w:t>
      </w:r>
      <w:r>
        <w:rPr>
          <w:rFonts w:hint="eastAsia"/>
          <w:lang w:val="en-US" w:eastAsia="zh-CN"/>
        </w:rPr>
        <w:t>3特殊情况处理：流程退回</w:t>
      </w:r>
      <w:r>
        <w:tab/>
      </w:r>
      <w:r>
        <w:fldChar w:fldCharType="begin"/>
      </w:r>
      <w:r>
        <w:instrText xml:space="preserve"> PAGEREF _Toc12555 \h </w:instrText>
      </w:r>
      <w:r>
        <w:fldChar w:fldCharType="separate"/>
      </w:r>
      <w:r>
        <w:t>20</w:t>
      </w:r>
      <w:r>
        <w:fldChar w:fldCharType="end"/>
      </w:r>
      <w:r>
        <w:rPr>
          <w:rFonts w:hint="eastAsia" w:ascii="宋体" w:hAnsi="宋体" w:eastAsia="宋体" w:cs="Times New Roman"/>
          <w:kern w:val="2"/>
          <w:szCs w:val="30"/>
          <w:lang w:val="en-US" w:eastAsia="zh-CN" w:bidi="ar-SA"/>
        </w:rPr>
        <w:fldChar w:fldCharType="end"/>
      </w:r>
    </w:p>
    <w:p w14:paraId="5976CCE9">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_Toc32408 </w:instrText>
      </w:r>
      <w:r>
        <w:rPr>
          <w:rFonts w:hint="eastAsia" w:ascii="宋体" w:hAnsi="宋体" w:eastAsia="宋体" w:cs="Times New Roman"/>
          <w:kern w:val="2"/>
          <w:szCs w:val="30"/>
          <w:lang w:val="en-US" w:eastAsia="zh-CN" w:bidi="ar-SA"/>
        </w:rPr>
        <w:fldChar w:fldCharType="separate"/>
      </w:r>
      <w:r>
        <w:rPr>
          <w:rFonts w:hint="eastAsia"/>
          <w:lang w:val="en-US" w:eastAsia="zh-CN"/>
        </w:rPr>
        <w:t>4</w:t>
      </w:r>
      <w:r>
        <w:t>.</w:t>
      </w:r>
      <w:r>
        <w:rPr>
          <w:rFonts w:hint="eastAsia"/>
          <w:lang w:val="en-US" w:eastAsia="zh-CN"/>
        </w:rPr>
        <w:t>4特殊情况处理：特殊编辑</w:t>
      </w:r>
      <w:r>
        <w:tab/>
      </w:r>
      <w:r>
        <w:fldChar w:fldCharType="begin"/>
      </w:r>
      <w:r>
        <w:instrText xml:space="preserve"> PAGEREF _Toc32408 \h </w:instrText>
      </w:r>
      <w:r>
        <w:fldChar w:fldCharType="separate"/>
      </w:r>
      <w:r>
        <w:t>20</w:t>
      </w:r>
      <w:r>
        <w:fldChar w:fldCharType="end"/>
      </w:r>
      <w:r>
        <w:rPr>
          <w:rFonts w:hint="eastAsia" w:ascii="宋体" w:hAnsi="宋体" w:eastAsia="宋体" w:cs="Times New Roman"/>
          <w:kern w:val="2"/>
          <w:szCs w:val="30"/>
          <w:lang w:val="en-US" w:eastAsia="zh-CN" w:bidi="ar-SA"/>
        </w:rPr>
        <w:fldChar w:fldCharType="end"/>
      </w:r>
    </w:p>
    <w:p w14:paraId="6DE3368B">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_Toc8533 </w:instrText>
      </w:r>
      <w:r>
        <w:rPr>
          <w:rFonts w:hint="eastAsia" w:ascii="宋体" w:hAnsi="宋体" w:eastAsia="宋体" w:cs="Times New Roman"/>
          <w:kern w:val="2"/>
          <w:szCs w:val="30"/>
          <w:lang w:val="en-US" w:eastAsia="zh-CN" w:bidi="ar-SA"/>
        </w:rPr>
        <w:fldChar w:fldCharType="separate"/>
      </w:r>
      <w:r>
        <w:rPr>
          <w:rFonts w:hint="eastAsia"/>
          <w:lang w:val="en-US" w:eastAsia="zh-CN"/>
        </w:rPr>
        <w:t>5</w:t>
      </w:r>
      <w:r>
        <w:t>.评分管理</w:t>
      </w:r>
      <w:r>
        <w:tab/>
      </w:r>
      <w:r>
        <w:fldChar w:fldCharType="begin"/>
      </w:r>
      <w:r>
        <w:instrText xml:space="preserve"> PAGEREF _Toc8533 \h </w:instrText>
      </w:r>
      <w:r>
        <w:fldChar w:fldCharType="separate"/>
      </w:r>
      <w:r>
        <w:t>21</w:t>
      </w:r>
      <w:r>
        <w:fldChar w:fldCharType="end"/>
      </w:r>
      <w:r>
        <w:rPr>
          <w:rFonts w:hint="eastAsia" w:ascii="宋体" w:hAnsi="宋体" w:eastAsia="宋体" w:cs="Times New Roman"/>
          <w:kern w:val="2"/>
          <w:szCs w:val="30"/>
          <w:lang w:val="en-US" w:eastAsia="zh-CN" w:bidi="ar-SA"/>
        </w:rPr>
        <w:fldChar w:fldCharType="end"/>
      </w:r>
    </w:p>
    <w:p w14:paraId="7A5D3DFA">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_Toc13342 </w:instrText>
      </w:r>
      <w:r>
        <w:rPr>
          <w:rFonts w:hint="eastAsia" w:ascii="宋体" w:hAnsi="宋体" w:eastAsia="宋体" w:cs="Times New Roman"/>
          <w:kern w:val="2"/>
          <w:szCs w:val="30"/>
          <w:lang w:val="en-US" w:eastAsia="zh-CN" w:bidi="ar-SA"/>
        </w:rPr>
        <w:fldChar w:fldCharType="separate"/>
      </w:r>
      <w:r>
        <w:rPr>
          <w:rFonts w:hint="eastAsia"/>
          <w:lang w:val="en-US" w:eastAsia="zh-CN"/>
        </w:rPr>
        <w:t>5</w:t>
      </w:r>
      <w:r>
        <w:t>.1</w:t>
      </w:r>
      <w:r>
        <w:rPr>
          <w:rFonts w:hint="eastAsia"/>
          <w:lang w:val="en-US" w:eastAsia="zh-CN"/>
        </w:rPr>
        <w:t>审核考核意见表</w:t>
      </w:r>
      <w:r>
        <w:tab/>
      </w:r>
      <w:r>
        <w:fldChar w:fldCharType="begin"/>
      </w:r>
      <w:r>
        <w:instrText xml:space="preserve"> PAGEREF _Toc13342 \h </w:instrText>
      </w:r>
      <w:r>
        <w:fldChar w:fldCharType="separate"/>
      </w:r>
      <w:r>
        <w:t>21</w:t>
      </w:r>
      <w:r>
        <w:fldChar w:fldCharType="end"/>
      </w:r>
      <w:r>
        <w:rPr>
          <w:rFonts w:hint="eastAsia" w:ascii="宋体" w:hAnsi="宋体" w:eastAsia="宋体" w:cs="Times New Roman"/>
          <w:kern w:val="2"/>
          <w:szCs w:val="30"/>
          <w:lang w:val="en-US" w:eastAsia="zh-CN" w:bidi="ar-SA"/>
        </w:rPr>
        <w:fldChar w:fldCharType="end"/>
      </w:r>
    </w:p>
    <w:p w14:paraId="2B28D25D">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_Toc29492 </w:instrText>
      </w:r>
      <w:r>
        <w:rPr>
          <w:rFonts w:hint="eastAsia" w:ascii="宋体" w:hAnsi="宋体" w:eastAsia="宋体" w:cs="Times New Roman"/>
          <w:kern w:val="2"/>
          <w:szCs w:val="30"/>
          <w:lang w:val="en-US" w:eastAsia="zh-CN" w:bidi="ar-SA"/>
        </w:rPr>
        <w:fldChar w:fldCharType="separate"/>
      </w:r>
      <w:r>
        <w:rPr>
          <w:rFonts w:hint="eastAsia"/>
          <w:lang w:val="en-US" w:eastAsia="zh-CN"/>
        </w:rPr>
        <w:t>5.2导入总评</w:t>
      </w:r>
      <w:r>
        <w:tab/>
      </w:r>
      <w:r>
        <w:fldChar w:fldCharType="begin"/>
      </w:r>
      <w:r>
        <w:instrText xml:space="preserve"> PAGEREF _Toc29492 \h </w:instrText>
      </w:r>
      <w:r>
        <w:fldChar w:fldCharType="separate"/>
      </w:r>
      <w:r>
        <w:t>21</w:t>
      </w:r>
      <w:r>
        <w:fldChar w:fldCharType="end"/>
      </w:r>
      <w:r>
        <w:rPr>
          <w:rFonts w:hint="eastAsia" w:ascii="宋体" w:hAnsi="宋体" w:eastAsia="宋体" w:cs="Times New Roman"/>
          <w:kern w:val="2"/>
          <w:szCs w:val="30"/>
          <w:lang w:val="en-US" w:eastAsia="zh-CN" w:bidi="ar-SA"/>
        </w:rPr>
        <w:fldChar w:fldCharType="end"/>
      </w:r>
    </w:p>
    <w:p w14:paraId="110C054B">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_Toc22094 </w:instrText>
      </w:r>
      <w:r>
        <w:rPr>
          <w:rFonts w:hint="eastAsia" w:ascii="宋体" w:hAnsi="宋体" w:eastAsia="宋体" w:cs="Times New Roman"/>
          <w:kern w:val="2"/>
          <w:szCs w:val="30"/>
          <w:lang w:val="en-US" w:eastAsia="zh-CN" w:bidi="ar-SA"/>
        </w:rPr>
        <w:fldChar w:fldCharType="separate"/>
      </w:r>
      <w:r>
        <w:rPr>
          <w:rFonts w:hint="eastAsia"/>
          <w:lang w:val="en-US" w:eastAsia="zh-CN"/>
        </w:rPr>
        <w:t>6归档稿</w:t>
      </w:r>
      <w:r>
        <w:tab/>
      </w:r>
      <w:r>
        <w:fldChar w:fldCharType="begin"/>
      </w:r>
      <w:r>
        <w:instrText xml:space="preserve"> PAGEREF _Toc22094 \h </w:instrText>
      </w:r>
      <w:r>
        <w:fldChar w:fldCharType="separate"/>
      </w:r>
      <w:r>
        <w:t>22</w:t>
      </w:r>
      <w:r>
        <w:fldChar w:fldCharType="end"/>
      </w:r>
      <w:r>
        <w:rPr>
          <w:rFonts w:hint="eastAsia" w:ascii="宋体" w:hAnsi="宋体" w:eastAsia="宋体" w:cs="Times New Roman"/>
          <w:kern w:val="2"/>
          <w:szCs w:val="30"/>
          <w:lang w:val="en-US" w:eastAsia="zh-CN" w:bidi="ar-SA"/>
        </w:rPr>
        <w:fldChar w:fldCharType="end"/>
      </w:r>
    </w:p>
    <w:p w14:paraId="0B22D869">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_Toc30690 </w:instrText>
      </w:r>
      <w:r>
        <w:rPr>
          <w:rFonts w:hint="eastAsia" w:ascii="宋体" w:hAnsi="宋体" w:eastAsia="宋体" w:cs="Times New Roman"/>
          <w:kern w:val="2"/>
          <w:szCs w:val="30"/>
          <w:lang w:val="en-US" w:eastAsia="zh-CN" w:bidi="ar-SA"/>
        </w:rPr>
        <w:fldChar w:fldCharType="separate"/>
      </w:r>
      <w:r>
        <w:rPr>
          <w:rFonts w:hint="eastAsia"/>
          <w:lang w:val="en-US" w:eastAsia="zh-CN"/>
        </w:rPr>
        <w:t>6.1统一提交归档稿查重检测</w:t>
      </w:r>
      <w:r>
        <w:tab/>
      </w:r>
      <w:r>
        <w:fldChar w:fldCharType="begin"/>
      </w:r>
      <w:r>
        <w:instrText xml:space="preserve"> PAGEREF _Toc30690 \h </w:instrText>
      </w:r>
      <w:r>
        <w:fldChar w:fldCharType="separate"/>
      </w:r>
      <w:r>
        <w:t>22</w:t>
      </w:r>
      <w:r>
        <w:fldChar w:fldCharType="end"/>
      </w:r>
      <w:r>
        <w:rPr>
          <w:rFonts w:hint="eastAsia" w:ascii="宋体" w:hAnsi="宋体" w:eastAsia="宋体" w:cs="Times New Roman"/>
          <w:kern w:val="2"/>
          <w:szCs w:val="30"/>
          <w:lang w:val="en-US" w:eastAsia="zh-CN" w:bidi="ar-SA"/>
        </w:rPr>
        <w:fldChar w:fldCharType="end"/>
      </w:r>
    </w:p>
    <w:p w14:paraId="11DEC4EE">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_Toc28338 </w:instrText>
      </w:r>
      <w:r>
        <w:rPr>
          <w:rFonts w:hint="eastAsia" w:ascii="宋体" w:hAnsi="宋体" w:eastAsia="宋体" w:cs="Times New Roman"/>
          <w:kern w:val="2"/>
          <w:szCs w:val="30"/>
          <w:lang w:val="en-US" w:eastAsia="zh-CN" w:bidi="ar-SA"/>
        </w:rPr>
        <w:fldChar w:fldCharType="separate"/>
      </w:r>
      <w:r>
        <w:rPr>
          <w:rFonts w:hint="eastAsia"/>
          <w:lang w:val="en-US" w:eastAsia="zh-CN"/>
        </w:rPr>
        <w:t>6.2归档材料导出</w:t>
      </w:r>
      <w:r>
        <w:tab/>
      </w:r>
      <w:r>
        <w:fldChar w:fldCharType="begin"/>
      </w:r>
      <w:r>
        <w:instrText xml:space="preserve"> PAGEREF _Toc28338 \h </w:instrText>
      </w:r>
      <w:r>
        <w:fldChar w:fldCharType="separate"/>
      </w:r>
      <w:r>
        <w:t>24</w:t>
      </w:r>
      <w:r>
        <w:fldChar w:fldCharType="end"/>
      </w:r>
      <w:r>
        <w:rPr>
          <w:rFonts w:hint="eastAsia" w:ascii="宋体" w:hAnsi="宋体" w:eastAsia="宋体" w:cs="Times New Roman"/>
          <w:kern w:val="2"/>
          <w:szCs w:val="30"/>
          <w:lang w:val="en-US" w:eastAsia="zh-CN" w:bidi="ar-SA"/>
        </w:rPr>
        <w:fldChar w:fldCharType="end"/>
      </w:r>
    </w:p>
    <w:p w14:paraId="58556535">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_Toc780 </w:instrText>
      </w:r>
      <w:r>
        <w:rPr>
          <w:rFonts w:hint="eastAsia" w:ascii="宋体" w:hAnsi="宋体" w:eastAsia="宋体" w:cs="Times New Roman"/>
          <w:kern w:val="2"/>
          <w:szCs w:val="30"/>
          <w:lang w:val="en-US" w:eastAsia="zh-CN" w:bidi="ar-SA"/>
        </w:rPr>
        <w:fldChar w:fldCharType="separate"/>
      </w:r>
      <w:r>
        <w:rPr>
          <w:rFonts w:hint="default" w:ascii="仿宋_GB2312" w:eastAsia="仿宋_GB2312"/>
          <w:bCs w:val="0"/>
          <w:szCs w:val="16"/>
          <w:lang w:val="en-US" w:eastAsia="zh-CN"/>
        </w:rPr>
        <w:t xml:space="preserve">四、 </w:t>
      </w:r>
      <w:r>
        <w:rPr>
          <w:rFonts w:hint="eastAsia" w:ascii="仿宋_GB2312" w:eastAsia="仿宋_GB2312"/>
          <w:bCs w:val="0"/>
          <w:szCs w:val="16"/>
          <w:lang w:val="en-US" w:eastAsia="zh-CN"/>
        </w:rPr>
        <w:t>信息管理</w:t>
      </w:r>
      <w:r>
        <w:tab/>
      </w:r>
      <w:r>
        <w:fldChar w:fldCharType="begin"/>
      </w:r>
      <w:r>
        <w:instrText xml:space="preserve"> PAGEREF _Toc780 \h </w:instrText>
      </w:r>
      <w:r>
        <w:fldChar w:fldCharType="separate"/>
      </w:r>
      <w:r>
        <w:t>25</w:t>
      </w:r>
      <w:r>
        <w:fldChar w:fldCharType="end"/>
      </w:r>
      <w:r>
        <w:rPr>
          <w:rFonts w:hint="eastAsia" w:ascii="宋体" w:hAnsi="宋体" w:eastAsia="宋体" w:cs="Times New Roman"/>
          <w:kern w:val="2"/>
          <w:szCs w:val="30"/>
          <w:lang w:val="en-US" w:eastAsia="zh-CN" w:bidi="ar-SA"/>
        </w:rPr>
        <w:fldChar w:fldCharType="end"/>
      </w:r>
    </w:p>
    <w:p w14:paraId="7D0A62DB">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_Toc31051 </w:instrText>
      </w:r>
      <w:r>
        <w:rPr>
          <w:rFonts w:hint="eastAsia" w:ascii="宋体" w:hAnsi="宋体" w:eastAsia="宋体" w:cs="Times New Roman"/>
          <w:kern w:val="2"/>
          <w:szCs w:val="30"/>
          <w:lang w:val="en-US" w:eastAsia="zh-CN" w:bidi="ar-SA"/>
        </w:rPr>
        <w:fldChar w:fldCharType="separate"/>
      </w:r>
      <w:r>
        <w:rPr>
          <w:rFonts w:hint="eastAsia"/>
          <w:szCs w:val="24"/>
        </w:rPr>
        <w:t>1、站内信</w:t>
      </w:r>
      <w:r>
        <w:tab/>
      </w:r>
      <w:r>
        <w:fldChar w:fldCharType="begin"/>
      </w:r>
      <w:r>
        <w:instrText xml:space="preserve"> PAGEREF _Toc31051 \h </w:instrText>
      </w:r>
      <w:r>
        <w:fldChar w:fldCharType="separate"/>
      </w:r>
      <w:r>
        <w:t>25</w:t>
      </w:r>
      <w:r>
        <w:fldChar w:fldCharType="end"/>
      </w:r>
      <w:r>
        <w:rPr>
          <w:rFonts w:hint="eastAsia" w:ascii="宋体" w:hAnsi="宋体" w:eastAsia="宋体" w:cs="Times New Roman"/>
          <w:kern w:val="2"/>
          <w:szCs w:val="30"/>
          <w:lang w:val="en-US" w:eastAsia="zh-CN" w:bidi="ar-SA"/>
        </w:rPr>
        <w:fldChar w:fldCharType="end"/>
      </w:r>
    </w:p>
    <w:p w14:paraId="6F263970">
      <w:pPr>
        <w:pStyle w:val="10"/>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_Toc25496 </w:instrText>
      </w:r>
      <w:r>
        <w:rPr>
          <w:rFonts w:hint="eastAsia" w:ascii="宋体" w:hAnsi="宋体" w:eastAsia="宋体" w:cs="Times New Roman"/>
          <w:kern w:val="2"/>
          <w:szCs w:val="30"/>
          <w:lang w:val="en-US" w:eastAsia="zh-CN" w:bidi="ar-SA"/>
        </w:rPr>
        <w:fldChar w:fldCharType="separate"/>
      </w:r>
      <w:r>
        <w:rPr>
          <w:rFonts w:hint="eastAsia"/>
          <w:szCs w:val="28"/>
        </w:rPr>
        <w:t>2、公告管理</w:t>
      </w:r>
      <w:r>
        <w:tab/>
      </w:r>
      <w:r>
        <w:fldChar w:fldCharType="begin"/>
      </w:r>
      <w:r>
        <w:instrText xml:space="preserve"> PAGEREF _Toc25496 \h </w:instrText>
      </w:r>
      <w:r>
        <w:fldChar w:fldCharType="separate"/>
      </w:r>
      <w:r>
        <w:t>25</w:t>
      </w:r>
      <w:r>
        <w:fldChar w:fldCharType="end"/>
      </w:r>
      <w:r>
        <w:rPr>
          <w:rFonts w:hint="eastAsia" w:ascii="宋体" w:hAnsi="宋体" w:eastAsia="宋体" w:cs="Times New Roman"/>
          <w:kern w:val="2"/>
          <w:szCs w:val="30"/>
          <w:lang w:val="en-US" w:eastAsia="zh-CN" w:bidi="ar-SA"/>
        </w:rPr>
        <w:fldChar w:fldCharType="end"/>
      </w:r>
    </w:p>
    <w:p w14:paraId="2241224B">
      <w:pPr>
        <w:pStyle w:val="9"/>
        <w:tabs>
          <w:tab w:val="right" w:leader="dot" w:pos="8306"/>
        </w:tabs>
      </w:pPr>
      <w:r>
        <w:rPr>
          <w:rFonts w:hint="eastAsia" w:ascii="宋体" w:hAnsi="宋体" w:eastAsia="宋体" w:cs="Times New Roman"/>
          <w:kern w:val="2"/>
          <w:szCs w:val="30"/>
          <w:lang w:val="en-US" w:eastAsia="zh-CN" w:bidi="ar-SA"/>
        </w:rPr>
        <w:fldChar w:fldCharType="begin"/>
      </w:r>
      <w:r>
        <w:rPr>
          <w:rFonts w:hint="eastAsia" w:ascii="宋体" w:hAnsi="宋体" w:eastAsia="宋体" w:cs="Times New Roman"/>
          <w:kern w:val="2"/>
          <w:szCs w:val="30"/>
          <w:lang w:val="en-US" w:eastAsia="zh-CN" w:bidi="ar-SA"/>
        </w:rPr>
        <w:instrText xml:space="preserve"> HYPERLINK \l _Toc18630 </w:instrText>
      </w:r>
      <w:r>
        <w:rPr>
          <w:rFonts w:hint="eastAsia" w:ascii="宋体" w:hAnsi="宋体" w:eastAsia="宋体" w:cs="Times New Roman"/>
          <w:kern w:val="2"/>
          <w:szCs w:val="30"/>
          <w:lang w:val="en-US" w:eastAsia="zh-CN" w:bidi="ar-SA"/>
        </w:rPr>
        <w:fldChar w:fldCharType="separate"/>
      </w:r>
      <w:r>
        <w:rPr>
          <w:rFonts w:hint="default" w:ascii="仿宋_GB2312" w:eastAsia="仿宋_GB2312"/>
          <w:bCs w:val="0"/>
          <w:szCs w:val="16"/>
          <w:lang w:val="en-US" w:eastAsia="zh-CN"/>
        </w:rPr>
        <w:t xml:space="preserve">五、 </w:t>
      </w:r>
      <w:r>
        <w:rPr>
          <w:rFonts w:hint="eastAsia" w:ascii="仿宋_GB2312" w:eastAsia="仿宋_GB2312"/>
          <w:bCs w:val="0"/>
          <w:szCs w:val="16"/>
          <w:lang w:val="en-US" w:eastAsia="zh-CN"/>
        </w:rPr>
        <w:t>常见问题</w:t>
      </w:r>
      <w:r>
        <w:tab/>
      </w:r>
      <w:r>
        <w:fldChar w:fldCharType="begin"/>
      </w:r>
      <w:r>
        <w:instrText xml:space="preserve"> PAGEREF _Toc18630 \h </w:instrText>
      </w:r>
      <w:r>
        <w:fldChar w:fldCharType="separate"/>
      </w:r>
      <w:r>
        <w:t>26</w:t>
      </w:r>
      <w:r>
        <w:fldChar w:fldCharType="end"/>
      </w:r>
      <w:r>
        <w:rPr>
          <w:rFonts w:hint="eastAsia" w:ascii="宋体" w:hAnsi="宋体" w:eastAsia="宋体" w:cs="Times New Roman"/>
          <w:kern w:val="2"/>
          <w:szCs w:val="30"/>
          <w:lang w:val="en-US" w:eastAsia="zh-CN" w:bidi="ar-SA"/>
        </w:rPr>
        <w:fldChar w:fldCharType="end"/>
      </w:r>
    </w:p>
    <w:p w14:paraId="2443C0F8">
      <w:pPr>
        <w:spacing w:before="0" w:beforeLines="0" w:after="0" w:afterLines="0" w:line="240" w:lineRule="auto"/>
        <w:ind w:left="0" w:leftChars="0" w:right="0" w:rightChars="0" w:firstLine="0" w:firstLineChars="0"/>
        <w:jc w:val="center"/>
        <w:rPr>
          <w:rFonts w:hint="eastAsia" w:ascii="宋体" w:hAnsi="宋体" w:eastAsia="宋体" w:cs="Times New Roman"/>
          <w:kern w:val="2"/>
          <w:szCs w:val="30"/>
          <w:lang w:val="en-US" w:eastAsia="zh-CN" w:bidi="ar-SA"/>
        </w:rPr>
      </w:pPr>
      <w:r>
        <w:rPr>
          <w:rFonts w:hint="eastAsia" w:ascii="宋体" w:hAnsi="宋体" w:eastAsia="宋体" w:cs="Times New Roman"/>
          <w:kern w:val="2"/>
          <w:szCs w:val="30"/>
          <w:lang w:val="en-US" w:eastAsia="zh-CN" w:bidi="ar-SA"/>
        </w:rPr>
        <w:fldChar w:fldCharType="end"/>
      </w:r>
      <w:r>
        <w:br w:type="page"/>
      </w:r>
    </w:p>
    <w:p w14:paraId="2FAB2CA5">
      <w:pPr>
        <w:pStyle w:val="2"/>
        <w:numPr>
          <w:ilvl w:val="0"/>
          <w:numId w:val="1"/>
        </w:numPr>
        <w:spacing w:before="0" w:after="0" w:line="360" w:lineRule="auto"/>
        <w:ind w:left="900" w:leftChars="0" w:firstLineChars="0"/>
      </w:pPr>
      <w:bookmarkStart w:id="13" w:name="_Toc1819545183"/>
      <w:bookmarkStart w:id="14" w:name="_Toc14559"/>
      <w:bookmarkStart w:id="15" w:name="_Toc14521"/>
      <w:bookmarkStart w:id="16" w:name="_Toc1211490680"/>
      <w:bookmarkStart w:id="17" w:name="_Toc664083933"/>
      <w:bookmarkStart w:id="18" w:name="_Toc1236973734"/>
      <w:bookmarkStart w:id="19" w:name="_Toc21120"/>
      <w:bookmarkStart w:id="20" w:name="_Toc21536"/>
      <w:bookmarkStart w:id="21" w:name="_Toc23876"/>
      <w:bookmarkStart w:id="22" w:name="_Toc12528"/>
      <w:r>
        <w:rPr>
          <w:rFonts w:hint="eastAsia"/>
        </w:rPr>
        <w:t>系统登录</w:t>
      </w:r>
      <w:bookmarkEnd w:id="13"/>
      <w:bookmarkEnd w:id="14"/>
      <w:r>
        <w:rPr>
          <w:rFonts w:hint="eastAsia"/>
          <w:lang w:eastAsia="zh-CN"/>
        </w:rPr>
        <w:t>（</w:t>
      </w:r>
      <w:r>
        <w:rPr>
          <w:rFonts w:hint="eastAsia"/>
          <w:color w:val="FF0000"/>
          <w:lang w:val="en-US" w:eastAsia="zh-CN"/>
        </w:rPr>
        <w:t>两种登录方式任选其一</w:t>
      </w:r>
      <w:r>
        <w:rPr>
          <w:rFonts w:hint="eastAsia"/>
          <w:lang w:eastAsia="zh-CN"/>
        </w:rPr>
        <w:t>）</w:t>
      </w:r>
      <w:bookmarkEnd w:id="15"/>
      <w:bookmarkEnd w:id="16"/>
      <w:bookmarkEnd w:id="17"/>
      <w:bookmarkEnd w:id="18"/>
    </w:p>
    <w:p w14:paraId="3FF75932">
      <w:pPr>
        <w:rPr>
          <w:rFonts w:hint="eastAsia" w:ascii="宋体" w:hAnsi="宋体" w:cs="宋体"/>
          <w:color w:val="000000"/>
        </w:rPr>
      </w:pPr>
      <w:r>
        <w:rPr>
          <w:rFonts w:hint="eastAsia" w:ascii="Cambria" w:hAnsi="Cambria" w:eastAsia="宋体" w:cs="Times New Roman"/>
          <w:b/>
          <w:bCs/>
          <w:color w:val="000000"/>
          <w:kern w:val="2"/>
          <w:sz w:val="32"/>
          <w:szCs w:val="32"/>
          <w:lang w:val="en-US" w:eastAsia="zh-CN" w:bidi="ar-SA"/>
        </w:rPr>
        <w:t>登录方式1：门户网站登录</w:t>
      </w:r>
      <w:r>
        <w:rPr>
          <w:rFonts w:hint="eastAsia" w:ascii="Cambria" w:hAnsi="Cambria" w:cs="Times New Roman"/>
          <w:b/>
          <w:bCs/>
          <w:color w:val="000000"/>
          <w:kern w:val="2"/>
          <w:sz w:val="32"/>
          <w:szCs w:val="32"/>
          <w:lang w:val="en-US" w:eastAsia="zh-CN" w:bidi="ar-SA"/>
        </w:rPr>
        <w:t>（</w:t>
      </w:r>
      <w:r>
        <w:rPr>
          <w:rFonts w:hint="eastAsia" w:ascii="Cambria" w:hAnsi="Cambria" w:cs="Times New Roman"/>
          <w:b/>
          <w:bCs/>
          <w:color w:val="FF0000"/>
          <w:kern w:val="2"/>
          <w:sz w:val="32"/>
          <w:szCs w:val="32"/>
          <w:lang w:val="en-US" w:eastAsia="zh-CN" w:bidi="ar-SA"/>
        </w:rPr>
        <w:t>推荐登录</w:t>
      </w:r>
      <w:r>
        <w:rPr>
          <w:rFonts w:hint="eastAsia" w:ascii="Cambria" w:hAnsi="Cambria" w:cs="Times New Roman"/>
          <w:b/>
          <w:bCs/>
          <w:color w:val="000000"/>
          <w:kern w:val="2"/>
          <w:sz w:val="32"/>
          <w:szCs w:val="32"/>
          <w:lang w:val="en-US" w:eastAsia="zh-CN" w:bidi="ar-SA"/>
        </w:rPr>
        <w:t>）</w:t>
      </w:r>
      <w:r>
        <w:rPr>
          <w:rFonts w:hint="eastAsia" w:ascii="Cambria" w:hAnsi="Cambria" w:eastAsia="宋体" w:cs="Times New Roman"/>
          <w:b/>
          <w:bCs/>
          <w:color w:val="000000"/>
          <w:kern w:val="2"/>
          <w:sz w:val="32"/>
          <w:szCs w:val="32"/>
          <w:lang w:val="en-US" w:eastAsia="zh-CN" w:bidi="ar-SA"/>
        </w:rPr>
        <w:br w:type="textWrapping"/>
      </w:r>
      <w:r>
        <w:rPr>
          <w:rFonts w:hint="eastAsia" w:ascii="宋体" w:hAnsi="宋体" w:cs="宋体"/>
        </w:rPr>
        <w:t>打开</w:t>
      </w:r>
      <w:r>
        <w:rPr>
          <w:rFonts w:hint="eastAsia" w:ascii="宋体" w:hAnsi="宋体" w:cs="宋体"/>
          <w:lang w:val="en-US" w:eastAsia="zh-CN"/>
        </w:rPr>
        <w:t>公共数据库地址</w:t>
      </w:r>
      <w:r>
        <w:rPr>
          <w:rFonts w:hint="eastAsia" w:ascii="宋体" w:hAnsi="宋体" w:cs="宋体"/>
        </w:rPr>
        <w:t>https://portal2023.ecnu.edu.cn/portal/home，输入账号和密码</w:t>
      </w:r>
      <w:r>
        <w:rPr>
          <w:rFonts w:hint="eastAsia" w:ascii="宋体" w:hAnsi="宋体" w:cs="宋体"/>
          <w:lang w:eastAsia="zh-CN"/>
        </w:rPr>
        <w:t>，</w:t>
      </w:r>
      <w:r>
        <w:rPr>
          <w:rFonts w:hint="eastAsia" w:ascii="宋体" w:hAnsi="宋体" w:cs="宋体"/>
          <w:color w:val="000000"/>
        </w:rPr>
        <w:t>点击登录即可。</w:t>
      </w:r>
    </w:p>
    <w:p w14:paraId="4CCBBB18">
      <w:pPr>
        <w:rPr>
          <w:rFonts w:hint="eastAsia" w:ascii="宋体" w:hAnsi="宋体" w:eastAsia="宋体" w:cs="宋体"/>
          <w:color w:val="000000"/>
          <w:lang w:eastAsia="zh-CN"/>
        </w:rPr>
      </w:pPr>
      <w:r>
        <w:rPr>
          <w:rFonts w:hint="eastAsia" w:ascii="宋体" w:hAnsi="宋体" w:eastAsia="宋体" w:cs="宋体"/>
          <w:color w:val="000000"/>
          <w:lang w:eastAsia="zh-CN"/>
        </w:rPr>
        <w:drawing>
          <wp:inline distT="0" distB="0" distL="114300" distR="114300">
            <wp:extent cx="5268595" cy="2678430"/>
            <wp:effectExtent l="0" t="0" r="14605" b="13970"/>
            <wp:docPr id="31" name="图片 31" descr="wecom-temp-469366-12f25dd1475b8cf252ff1d86fedf38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wecom-temp-469366-12f25dd1475b8cf252ff1d86fedf38a5"/>
                    <pic:cNvPicPr>
                      <a:picLocks noChangeAspect="1"/>
                    </pic:cNvPicPr>
                  </pic:nvPicPr>
                  <pic:blipFill>
                    <a:blip r:embed="rId8"/>
                    <a:stretch>
                      <a:fillRect/>
                    </a:stretch>
                  </pic:blipFill>
                  <pic:spPr>
                    <a:xfrm>
                      <a:off x="0" y="0"/>
                      <a:ext cx="5268595" cy="2678430"/>
                    </a:xfrm>
                    <a:prstGeom prst="rect">
                      <a:avLst/>
                    </a:prstGeom>
                  </pic:spPr>
                </pic:pic>
              </a:graphicData>
            </a:graphic>
          </wp:inline>
        </w:drawing>
      </w:r>
    </w:p>
    <w:p w14:paraId="2C03903C">
      <w:pPr>
        <w:rPr>
          <w:rFonts w:hint="default" w:ascii="宋体" w:hAnsi="宋体" w:eastAsia="宋体" w:cs="宋体"/>
          <w:lang w:val="en-US" w:eastAsia="zh-CN"/>
        </w:rPr>
      </w:pPr>
      <w:r>
        <w:rPr>
          <w:rFonts w:hint="eastAsia" w:ascii="宋体" w:hAnsi="宋体" w:cs="宋体"/>
          <w:lang w:val="en-US" w:eastAsia="zh-CN"/>
        </w:rPr>
        <w:t>进入公共数据库后，点击“教育教学管理平台”，再点击左侧毕业论文就可以直接跳转进毕设系统内进行操作</w:t>
      </w:r>
      <w:bookmarkStart w:id="87" w:name="_GoBack"/>
      <w:bookmarkEnd w:id="87"/>
    </w:p>
    <w:p w14:paraId="2D6EC0D0">
      <w:pPr>
        <w:rPr>
          <w:rFonts w:hint="eastAsia" w:ascii="宋体" w:hAnsi="宋体" w:eastAsia="宋体" w:cs="宋体"/>
          <w:lang w:eastAsia="zh-CN"/>
        </w:rPr>
      </w:pPr>
      <w:r>
        <w:rPr>
          <w:rFonts w:hint="eastAsia" w:ascii="宋体" w:hAnsi="宋体" w:eastAsia="宋体" w:cs="宋体"/>
          <w:lang w:eastAsia="zh-CN"/>
        </w:rPr>
        <w:drawing>
          <wp:inline distT="0" distB="0" distL="114300" distR="114300">
            <wp:extent cx="5263515" cy="1939290"/>
            <wp:effectExtent l="0" t="0" r="13335" b="3810"/>
            <wp:docPr id="24" name="图片 24" descr="b126d7e4-7546-4736-9cde-ad71e1332a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b126d7e4-7546-4736-9cde-ad71e1332ad5"/>
                    <pic:cNvPicPr>
                      <a:picLocks noChangeAspect="1"/>
                    </pic:cNvPicPr>
                  </pic:nvPicPr>
                  <pic:blipFill>
                    <a:blip r:embed="rId9"/>
                    <a:stretch>
                      <a:fillRect/>
                    </a:stretch>
                  </pic:blipFill>
                  <pic:spPr>
                    <a:xfrm>
                      <a:off x="0" y="0"/>
                      <a:ext cx="5263515" cy="1939290"/>
                    </a:xfrm>
                    <a:prstGeom prst="rect">
                      <a:avLst/>
                    </a:prstGeom>
                  </pic:spPr>
                </pic:pic>
              </a:graphicData>
            </a:graphic>
          </wp:inline>
        </w:drawing>
      </w:r>
    </w:p>
    <w:p w14:paraId="6A3118A8">
      <w:pPr>
        <w:rPr>
          <w:rFonts w:hint="eastAsia" w:ascii="宋体" w:hAnsi="宋体" w:eastAsia="宋体" w:cs="宋体"/>
          <w:lang w:eastAsia="zh-CN"/>
        </w:rPr>
      </w:pPr>
      <w:r>
        <w:rPr>
          <w:rFonts w:hint="eastAsia" w:ascii="宋体" w:hAnsi="宋体" w:eastAsia="宋体" w:cs="宋体"/>
          <w:lang w:eastAsia="zh-CN"/>
        </w:rPr>
        <w:drawing>
          <wp:inline distT="0" distB="0" distL="114300" distR="114300">
            <wp:extent cx="3238500" cy="6038850"/>
            <wp:effectExtent l="0" t="0" r="12700" b="6350"/>
            <wp:docPr id="33" name="图片 33" descr="wecom-temp-40820-cbac17f4240340056b8fdfcfc208b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wecom-temp-40820-cbac17f4240340056b8fdfcfc208b515"/>
                    <pic:cNvPicPr>
                      <a:picLocks noChangeAspect="1"/>
                    </pic:cNvPicPr>
                  </pic:nvPicPr>
                  <pic:blipFill>
                    <a:blip r:embed="rId10"/>
                    <a:stretch>
                      <a:fillRect/>
                    </a:stretch>
                  </pic:blipFill>
                  <pic:spPr>
                    <a:xfrm>
                      <a:off x="0" y="0"/>
                      <a:ext cx="3238500" cy="6038850"/>
                    </a:xfrm>
                    <a:prstGeom prst="rect">
                      <a:avLst/>
                    </a:prstGeom>
                  </pic:spPr>
                </pic:pic>
              </a:graphicData>
            </a:graphic>
          </wp:inline>
        </w:drawing>
      </w:r>
    </w:p>
    <w:p w14:paraId="7B4441A2">
      <w:pPr>
        <w:rPr>
          <w:rFonts w:hint="eastAsia" w:ascii="宋体" w:hAnsi="宋体" w:cs="宋体"/>
        </w:rPr>
      </w:pPr>
      <w:r>
        <w:rPr>
          <w:rFonts w:hint="eastAsia" w:ascii="Cambria" w:hAnsi="Cambria" w:eastAsia="宋体" w:cs="Times New Roman"/>
          <w:b/>
          <w:bCs/>
          <w:color w:val="000000"/>
          <w:kern w:val="2"/>
          <w:sz w:val="32"/>
          <w:szCs w:val="32"/>
          <w:lang w:val="en-US" w:eastAsia="zh-CN" w:bidi="ar-SA"/>
        </w:rPr>
        <w:t>登录方式</w:t>
      </w:r>
      <w:r>
        <w:rPr>
          <w:rFonts w:hint="eastAsia" w:ascii="Cambria" w:hAnsi="Cambria" w:cs="Times New Roman"/>
          <w:b/>
          <w:bCs/>
          <w:color w:val="000000"/>
          <w:kern w:val="2"/>
          <w:sz w:val="32"/>
          <w:szCs w:val="32"/>
          <w:lang w:val="en-US" w:eastAsia="zh-CN" w:bidi="ar-SA"/>
        </w:rPr>
        <w:t>2</w:t>
      </w:r>
      <w:r>
        <w:rPr>
          <w:rFonts w:hint="eastAsia" w:ascii="Cambria" w:hAnsi="Cambria" w:eastAsia="宋体" w:cs="Times New Roman"/>
          <w:b/>
          <w:bCs/>
          <w:color w:val="000000"/>
          <w:kern w:val="2"/>
          <w:sz w:val="32"/>
          <w:szCs w:val="32"/>
          <w:lang w:val="en-US" w:eastAsia="zh-CN" w:bidi="ar-SA"/>
        </w:rPr>
        <w:t>：</w:t>
      </w:r>
      <w:r>
        <w:rPr>
          <w:rFonts w:hint="eastAsia" w:ascii="Cambria" w:hAnsi="Cambria" w:cs="Times New Roman"/>
          <w:b/>
          <w:bCs/>
          <w:color w:val="000000"/>
          <w:kern w:val="2"/>
          <w:sz w:val="32"/>
          <w:szCs w:val="32"/>
          <w:lang w:val="en-US" w:eastAsia="zh-CN" w:bidi="ar-SA"/>
        </w:rPr>
        <w:t>毕设通用地址</w:t>
      </w:r>
      <w:r>
        <w:rPr>
          <w:rFonts w:hint="eastAsia" w:ascii="Cambria" w:hAnsi="Cambria" w:eastAsia="宋体" w:cs="Times New Roman"/>
          <w:b/>
          <w:bCs/>
          <w:color w:val="000000"/>
          <w:kern w:val="2"/>
          <w:sz w:val="32"/>
          <w:szCs w:val="32"/>
          <w:lang w:val="en-US" w:eastAsia="zh-CN" w:bidi="ar-SA"/>
        </w:rPr>
        <w:t>登录</w:t>
      </w:r>
    </w:p>
    <w:p w14:paraId="701ECBF5">
      <w:pPr>
        <w:keepNext w:val="0"/>
        <w:keepLines w:val="0"/>
        <w:widowControl/>
        <w:suppressLineNumbers w:val="0"/>
        <w:jc w:val="left"/>
        <w:rPr>
          <w:rFonts w:hint="eastAsia" w:ascii="宋体" w:hAnsi="宋体" w:eastAsia="宋体" w:cs="宋体"/>
          <w:color w:val="303030"/>
          <w:sz w:val="24"/>
          <w:szCs w:val="28"/>
        </w:rPr>
      </w:pPr>
      <w:r>
        <w:rPr>
          <w:rFonts w:hint="eastAsia" w:ascii="宋体" w:hAnsi="宋体" w:eastAsia="宋体" w:cs="宋体"/>
          <w:color w:val="303030"/>
          <w:sz w:val="24"/>
          <w:szCs w:val="28"/>
        </w:rPr>
        <w:t>打开网址https://vgms.fanyu.com/，选择学校“华东师范大学”，输入账号和密码（账号为学号/工号，初始密码：</w:t>
      </w:r>
      <w:r>
        <w:rPr>
          <w:rFonts w:hint="eastAsia" w:ascii="宋体" w:hAnsi="宋体" w:eastAsia="宋体" w:cs="宋体"/>
          <w:color w:val="303030"/>
          <w:sz w:val="24"/>
          <w:szCs w:val="28"/>
          <w:lang w:val="en-US" w:eastAsia="zh-CN"/>
        </w:rPr>
        <w:t>Hd@sf10269</w:t>
      </w:r>
      <w:r>
        <w:rPr>
          <w:rFonts w:hint="eastAsia" w:ascii="宋体" w:hAnsi="宋体" w:eastAsia="宋体" w:cs="宋体"/>
          <w:color w:val="303030"/>
          <w:sz w:val="24"/>
          <w:szCs w:val="28"/>
        </w:rPr>
        <w:t>），点击登录即可。</w:t>
      </w:r>
    </w:p>
    <w:p w14:paraId="08B69430">
      <w:r>
        <w:rPr>
          <w:rFonts w:ascii="宋体" w:hAnsi="宋体" w:eastAsia="宋体" w:cs="宋体"/>
          <w:sz w:val="24"/>
          <w:szCs w:val="24"/>
        </w:rPr>
        <w:drawing>
          <wp:inline distT="0" distB="0" distL="114300" distR="114300">
            <wp:extent cx="5270500" cy="2176145"/>
            <wp:effectExtent l="0" t="0" r="12700" b="8255"/>
            <wp:docPr id="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6"/>
                    <pic:cNvPicPr>
                      <a:picLocks noChangeAspect="1"/>
                    </pic:cNvPicPr>
                  </pic:nvPicPr>
                  <pic:blipFill>
                    <a:blip r:embed="rId11"/>
                    <a:stretch>
                      <a:fillRect/>
                    </a:stretch>
                  </pic:blipFill>
                  <pic:spPr>
                    <a:xfrm>
                      <a:off x="0" y="0"/>
                      <a:ext cx="5270500" cy="2176145"/>
                    </a:xfrm>
                    <a:prstGeom prst="rect">
                      <a:avLst/>
                    </a:prstGeom>
                    <a:noFill/>
                    <a:ln w="9525">
                      <a:noFill/>
                    </a:ln>
                  </pic:spPr>
                </pic:pic>
              </a:graphicData>
            </a:graphic>
          </wp:inline>
        </w:drawing>
      </w:r>
    </w:p>
    <w:p w14:paraId="6679DA61">
      <w:pPr>
        <w:jc w:val="left"/>
        <w:rPr>
          <w:rFonts w:hint="eastAsia" w:ascii="宋体" w:hAnsi="宋体" w:cs="宋体"/>
          <w:color w:val="FF0000"/>
        </w:rPr>
      </w:pPr>
      <w:r>
        <w:rPr>
          <w:rFonts w:hint="eastAsia" w:ascii="宋体" w:hAnsi="宋体" w:cs="宋体"/>
          <w:color w:val="FF0000"/>
        </w:rPr>
        <w:t>注意：</w:t>
      </w:r>
      <w:r>
        <w:rPr>
          <w:rFonts w:hint="eastAsia" w:ascii="宋体" w:hAnsi="宋体" w:cs="宋体"/>
          <w:color w:val="FF0000"/>
          <w:lang w:eastAsia="zh-CN"/>
        </w:rPr>
        <w:t>如果</w:t>
      </w:r>
      <w:r>
        <w:rPr>
          <w:rFonts w:hint="eastAsia" w:ascii="宋体" w:hAnsi="宋体" w:cs="宋体"/>
          <w:color w:val="FF0000"/>
        </w:rPr>
        <w:t>学生</w:t>
      </w:r>
      <w:r>
        <w:rPr>
          <w:rFonts w:hint="eastAsia" w:ascii="宋体" w:hAnsi="宋体" w:cs="宋体"/>
          <w:color w:val="FF0000"/>
          <w:lang w:eastAsia="zh-CN"/>
        </w:rPr>
        <w:t>角色</w:t>
      </w:r>
      <w:r>
        <w:rPr>
          <w:rFonts w:hint="eastAsia" w:ascii="宋体" w:hAnsi="宋体" w:cs="宋体"/>
          <w:color w:val="FF0000"/>
        </w:rPr>
        <w:t>是双学位，还需要选择一次组织</w:t>
      </w:r>
      <w:r>
        <w:rPr>
          <w:rFonts w:hint="eastAsia" w:ascii="宋体" w:hAnsi="宋体" w:cs="宋体"/>
          <w:color w:val="FF0000"/>
          <w:lang w:eastAsia="zh-CN"/>
        </w:rPr>
        <w:t>；如果教师是多角色，还需要选择一次角色；</w:t>
      </w:r>
    </w:p>
    <w:p w14:paraId="13B06D39">
      <w:pPr>
        <w:jc w:val="left"/>
        <w:rPr>
          <w:rFonts w:hint="eastAsia"/>
        </w:rPr>
      </w:pPr>
      <w:r>
        <w:drawing>
          <wp:inline distT="0" distB="0" distL="114300" distR="114300">
            <wp:extent cx="5268595" cy="2616835"/>
            <wp:effectExtent l="0" t="0" r="14605" b="24765"/>
            <wp:docPr id="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0"/>
                    <pic:cNvPicPr>
                      <a:picLocks noChangeAspect="1"/>
                    </pic:cNvPicPr>
                  </pic:nvPicPr>
                  <pic:blipFill>
                    <a:blip r:embed="rId12"/>
                    <a:stretch>
                      <a:fillRect/>
                    </a:stretch>
                  </pic:blipFill>
                  <pic:spPr>
                    <a:xfrm>
                      <a:off x="0" y="0"/>
                      <a:ext cx="5268595" cy="2616835"/>
                    </a:xfrm>
                    <a:prstGeom prst="rect">
                      <a:avLst/>
                    </a:prstGeom>
                    <a:noFill/>
                    <a:ln>
                      <a:noFill/>
                    </a:ln>
                  </pic:spPr>
                </pic:pic>
              </a:graphicData>
            </a:graphic>
          </wp:inline>
        </w:drawing>
      </w:r>
    </w:p>
    <w:p w14:paraId="610BFA9A">
      <w:pPr>
        <w:pStyle w:val="2"/>
        <w:numPr>
          <w:ilvl w:val="0"/>
          <w:numId w:val="1"/>
        </w:numPr>
        <w:spacing w:before="0" w:after="0" w:line="360" w:lineRule="auto"/>
        <w:rPr>
          <w:rFonts w:hint="eastAsia" w:ascii="仿宋_GB2312" w:eastAsia="仿宋_GB2312"/>
          <w:b/>
          <w:bCs w:val="0"/>
          <w:sz w:val="28"/>
          <w:szCs w:val="16"/>
        </w:rPr>
      </w:pPr>
      <w:bookmarkStart w:id="23" w:name="_Toc32226"/>
      <w:r>
        <w:rPr>
          <w:rFonts w:hint="eastAsia" w:ascii="仿宋_GB2312" w:eastAsia="仿宋_GB2312"/>
          <w:b/>
          <w:bCs w:val="0"/>
          <w:sz w:val="28"/>
          <w:szCs w:val="16"/>
        </w:rPr>
        <w:t>个人</w:t>
      </w:r>
      <w:bookmarkEnd w:id="19"/>
      <w:r>
        <w:rPr>
          <w:rFonts w:hint="eastAsia" w:ascii="仿宋_GB2312" w:eastAsia="仿宋_GB2312"/>
          <w:b/>
          <w:bCs w:val="0"/>
          <w:sz w:val="28"/>
          <w:szCs w:val="16"/>
        </w:rPr>
        <w:t>设置</w:t>
      </w:r>
      <w:bookmarkEnd w:id="20"/>
      <w:bookmarkEnd w:id="21"/>
      <w:bookmarkEnd w:id="22"/>
      <w:bookmarkEnd w:id="23"/>
    </w:p>
    <w:p w14:paraId="438C228D">
      <w:pPr>
        <w:pStyle w:val="3"/>
        <w:rPr>
          <w:rFonts w:hint="eastAsia" w:ascii="宋体" w:hAnsi="宋体" w:eastAsia="宋体" w:cs="宋体"/>
          <w:b/>
          <w:bCs/>
          <w:sz w:val="24"/>
          <w:szCs w:val="24"/>
        </w:rPr>
      </w:pPr>
      <w:bookmarkStart w:id="24" w:name="_Toc21086"/>
      <w:bookmarkStart w:id="25" w:name="_Toc13111"/>
      <w:bookmarkStart w:id="26" w:name="_Toc775"/>
      <w:bookmarkStart w:id="27" w:name="_Toc3167"/>
      <w:r>
        <w:rPr>
          <w:rFonts w:hint="eastAsia" w:ascii="宋体" w:hAnsi="宋体" w:cs="宋体"/>
          <w:b/>
          <w:bCs/>
          <w:sz w:val="24"/>
          <w:szCs w:val="24"/>
          <w:lang w:val="en-US" w:eastAsia="zh-CN"/>
        </w:rPr>
        <w:t>2.1、</w:t>
      </w:r>
      <w:r>
        <w:rPr>
          <w:rFonts w:hint="eastAsia" w:ascii="宋体" w:hAnsi="宋体" w:eastAsia="宋体" w:cs="宋体"/>
          <w:b/>
          <w:bCs/>
          <w:sz w:val="24"/>
          <w:szCs w:val="24"/>
        </w:rPr>
        <w:t>个人信息</w:t>
      </w:r>
      <w:bookmarkEnd w:id="24"/>
      <w:bookmarkEnd w:id="25"/>
      <w:bookmarkEnd w:id="26"/>
      <w:bookmarkEnd w:id="27"/>
    </w:p>
    <w:p w14:paraId="62C0830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303030"/>
          <w:sz w:val="24"/>
          <w:szCs w:val="28"/>
        </w:rPr>
      </w:pPr>
      <w:r>
        <w:rPr>
          <w:rFonts w:hint="eastAsia" w:ascii="宋体" w:hAnsi="宋体" w:eastAsia="宋体" w:cs="宋体"/>
          <w:color w:val="303030"/>
          <w:sz w:val="24"/>
          <w:szCs w:val="28"/>
        </w:rPr>
        <w:t>点击左侧菜单进入“个人设置—个人信息”，这里可以填写自己的个人信息、电子签名等。</w:t>
      </w:r>
    </w:p>
    <w:p w14:paraId="35A7D951">
      <w:r>
        <w:drawing>
          <wp:inline distT="0" distB="0" distL="114300" distR="114300">
            <wp:extent cx="5272405" cy="2214880"/>
            <wp:effectExtent l="0" t="0" r="6350" b="8890"/>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pic:cNvPicPr>
                      <a:picLocks noChangeAspect="1"/>
                    </pic:cNvPicPr>
                  </pic:nvPicPr>
                  <pic:blipFill>
                    <a:blip r:embed="rId13"/>
                    <a:stretch>
                      <a:fillRect/>
                    </a:stretch>
                  </pic:blipFill>
                  <pic:spPr>
                    <a:xfrm>
                      <a:off x="0" y="0"/>
                      <a:ext cx="5272405" cy="2214880"/>
                    </a:xfrm>
                    <a:prstGeom prst="rect">
                      <a:avLst/>
                    </a:prstGeom>
                    <a:noFill/>
                    <a:ln>
                      <a:noFill/>
                    </a:ln>
                  </pic:spPr>
                </pic:pic>
              </a:graphicData>
            </a:graphic>
          </wp:inline>
        </w:drawing>
      </w:r>
    </w:p>
    <w:p w14:paraId="61EEBEBB">
      <w:pPr>
        <w:pStyle w:val="3"/>
        <w:rPr>
          <w:rFonts w:hint="eastAsia" w:ascii="宋体" w:hAnsi="宋体" w:cs="宋体"/>
          <w:b/>
          <w:bCs/>
          <w:sz w:val="24"/>
          <w:szCs w:val="24"/>
          <w:lang w:val="en-US" w:eastAsia="zh-CN"/>
        </w:rPr>
      </w:pPr>
      <w:bookmarkStart w:id="28" w:name="_Toc22266"/>
      <w:bookmarkStart w:id="29" w:name="_Toc20940"/>
      <w:bookmarkStart w:id="30" w:name="_Toc27356"/>
      <w:bookmarkStart w:id="31" w:name="_Toc32531"/>
      <w:r>
        <w:rPr>
          <w:rFonts w:hint="eastAsia" w:ascii="宋体" w:hAnsi="宋体" w:cs="宋体"/>
          <w:b/>
          <w:bCs/>
          <w:sz w:val="24"/>
          <w:szCs w:val="24"/>
          <w:lang w:val="en-US" w:eastAsia="zh-CN"/>
        </w:rPr>
        <w:t>2.2、安全中心</w:t>
      </w:r>
      <w:bookmarkEnd w:id="28"/>
      <w:bookmarkEnd w:id="29"/>
      <w:bookmarkEnd w:id="30"/>
      <w:bookmarkEnd w:id="31"/>
    </w:p>
    <w:p w14:paraId="76F4148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303030"/>
          <w:sz w:val="24"/>
          <w:szCs w:val="28"/>
        </w:rPr>
      </w:pPr>
      <w:r>
        <w:rPr>
          <w:rFonts w:hint="eastAsia" w:ascii="宋体" w:hAnsi="宋体" w:eastAsia="宋体" w:cs="宋体"/>
          <w:color w:val="303030"/>
          <w:sz w:val="24"/>
          <w:szCs w:val="28"/>
        </w:rPr>
        <w:t>点击左侧菜单进入“个人设置——安全中心”。</w:t>
      </w:r>
    </w:p>
    <w:p w14:paraId="460238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rPr>
      </w:pPr>
      <w:r>
        <w:rPr>
          <w:rFonts w:hint="eastAsia" w:ascii="宋体" w:hAnsi="宋体" w:eastAsia="宋体" w:cs="宋体"/>
          <w:color w:val="303030"/>
          <w:sz w:val="24"/>
          <w:szCs w:val="28"/>
        </w:rPr>
        <w:t>可根据自己需求在“个人设置-安全中心”中进行绑定安全邮箱、绑定手机号、绑定微信、密码修改等操作。绑定后，可用于找回密码或系统登录</w:t>
      </w:r>
      <w:r>
        <w:rPr>
          <w:rFonts w:hint="eastAsia" w:ascii="宋体" w:hAnsi="宋体" w:cs="宋体"/>
        </w:rPr>
        <w:t>。</w:t>
      </w:r>
    </w:p>
    <w:p w14:paraId="4188DAF3">
      <w:pPr>
        <w:rPr>
          <w:rFonts w:ascii="微软雅黑" w:hAnsi="微软雅黑" w:eastAsia="微软雅黑"/>
        </w:rPr>
      </w:pPr>
      <w:r>
        <w:drawing>
          <wp:inline distT="0" distB="0" distL="114300" distR="114300">
            <wp:extent cx="5264785" cy="2598420"/>
            <wp:effectExtent l="0" t="0" r="18415" b="17780"/>
            <wp:docPr id="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9"/>
                    <pic:cNvPicPr>
                      <a:picLocks noChangeAspect="1"/>
                    </pic:cNvPicPr>
                  </pic:nvPicPr>
                  <pic:blipFill>
                    <a:blip r:embed="rId14"/>
                    <a:stretch>
                      <a:fillRect/>
                    </a:stretch>
                  </pic:blipFill>
                  <pic:spPr>
                    <a:xfrm>
                      <a:off x="0" y="0"/>
                      <a:ext cx="5264785" cy="2598420"/>
                    </a:xfrm>
                    <a:prstGeom prst="rect">
                      <a:avLst/>
                    </a:prstGeom>
                    <a:noFill/>
                    <a:ln>
                      <a:noFill/>
                    </a:ln>
                  </pic:spPr>
                </pic:pic>
              </a:graphicData>
            </a:graphic>
          </wp:inline>
        </w:drawing>
      </w:r>
    </w:p>
    <w:p w14:paraId="78455A36">
      <w:pPr>
        <w:pStyle w:val="2"/>
        <w:numPr>
          <w:ilvl w:val="0"/>
          <w:numId w:val="1"/>
        </w:numPr>
        <w:spacing w:before="0" w:after="0" w:line="360" w:lineRule="auto"/>
        <w:rPr>
          <w:rFonts w:hint="eastAsia" w:ascii="仿宋_GB2312" w:eastAsia="仿宋_GB2312"/>
          <w:b/>
          <w:bCs w:val="0"/>
          <w:sz w:val="28"/>
          <w:szCs w:val="16"/>
          <w:lang w:val="en-US" w:eastAsia="zh-CN"/>
        </w:rPr>
      </w:pPr>
      <w:bookmarkStart w:id="32" w:name="_Toc25080"/>
      <w:bookmarkStart w:id="33" w:name="_Toc27094"/>
      <w:bookmarkStart w:id="34" w:name="_Toc24407"/>
      <w:bookmarkStart w:id="35" w:name="_Toc6721"/>
      <w:bookmarkStart w:id="36" w:name="_Toc27008"/>
      <w:r>
        <w:rPr>
          <w:rFonts w:hint="eastAsia" w:ascii="仿宋_GB2312" w:eastAsia="仿宋_GB2312"/>
          <w:b/>
          <w:bCs w:val="0"/>
          <w:sz w:val="28"/>
          <w:szCs w:val="16"/>
          <w:lang w:val="en-US" w:eastAsia="zh-CN"/>
        </w:rPr>
        <w:t>系统主流程及操作方法</w:t>
      </w:r>
      <w:bookmarkEnd w:id="32"/>
      <w:bookmarkEnd w:id="33"/>
      <w:bookmarkEnd w:id="34"/>
      <w:bookmarkEnd w:id="35"/>
      <w:bookmarkEnd w:id="36"/>
      <w:r>
        <w:rPr>
          <w:rFonts w:hint="eastAsia" w:ascii="仿宋_GB2312" w:eastAsia="仿宋_GB2312"/>
          <w:b/>
          <w:bCs w:val="0"/>
          <w:sz w:val="28"/>
          <w:szCs w:val="16"/>
          <w:lang w:val="en-US" w:eastAsia="zh-CN"/>
        </w:rPr>
        <w:t xml:space="preserve"> </w:t>
      </w:r>
    </w:p>
    <w:p w14:paraId="5A2497AC">
      <w:pPr>
        <w:pStyle w:val="2"/>
        <w:jc w:val="left"/>
      </w:pPr>
      <w:bookmarkStart w:id="37" w:name="_Toc6787"/>
      <w:r>
        <w:rPr>
          <w:u w:color="auto"/>
        </w:rPr>
        <w:t>1.组织账号管理</w:t>
      </w:r>
      <w:bookmarkEnd w:id="37"/>
    </w:p>
    <w:p w14:paraId="5FBAEE1E">
      <w:pPr>
        <w:pStyle w:val="3"/>
        <w:jc w:val="left"/>
      </w:pPr>
      <w:bookmarkStart w:id="38" w:name="_Toc25004"/>
      <w:r>
        <w:rPr>
          <w:u w:color="auto"/>
        </w:rPr>
        <w:t>1.1账号管理</w:t>
      </w:r>
      <w:bookmarkEnd w:id="38"/>
    </w:p>
    <w:p w14:paraId="0C22412D">
      <w:pPr>
        <w:pStyle w:val="4"/>
        <w:jc w:val="left"/>
        <w:rPr>
          <w:rFonts w:hint="eastAsia"/>
          <w:color w:val="FF0000"/>
          <w:lang w:eastAsia="zh-CN"/>
        </w:rPr>
      </w:pPr>
      <w:bookmarkStart w:id="39" w:name="_Toc469"/>
      <w:r>
        <w:rPr>
          <w:u w:color="auto"/>
        </w:rPr>
        <w:t>1.1.1教师管理</w:t>
      </w:r>
      <w:r>
        <w:rPr>
          <w:rFonts w:hint="eastAsia"/>
          <w:u w:color="auto"/>
          <w:lang w:eastAsia="zh-CN"/>
        </w:rPr>
        <w:t>（</w:t>
      </w:r>
      <w:r>
        <w:rPr>
          <w:rFonts w:hint="eastAsia"/>
          <w:color w:val="FF0000"/>
          <w:u w:color="auto"/>
          <w:lang w:val="en-US" w:eastAsia="zh-CN"/>
        </w:rPr>
        <w:t>前期系统对接已导入师生账号，如后续有单独添加的账号在此列表内操作</w:t>
      </w:r>
      <w:r>
        <w:rPr>
          <w:rFonts w:hint="eastAsia"/>
          <w:u w:color="auto"/>
          <w:lang w:eastAsia="zh-CN"/>
        </w:rPr>
        <w:t>）</w:t>
      </w:r>
      <w:bookmarkEnd w:id="39"/>
    </w:p>
    <w:p w14:paraId="78DF21F4">
      <w:pPr>
        <w:keepLines/>
        <w:ind w:firstLine="420" w:firstLineChars="200"/>
        <w:jc w:val="left"/>
      </w:pPr>
      <w:r>
        <w:rPr>
          <w:rFonts w:ascii="宋体" w:hAnsi="宋体" w:eastAsia="宋体" w:cs="宋体"/>
          <w:sz w:val="21"/>
          <w:u w:color="auto"/>
        </w:rPr>
        <w:t>选择左边菜单栏“组织账号管理”——点击账号管理——点击页面“批量导入教师账号”按钮即可跳转模板下载及导入详情界面。</w:t>
      </w:r>
    </w:p>
    <w:p w14:paraId="095DF631">
      <w:pPr>
        <w:keepLines/>
        <w:ind w:firstLine="420" w:firstLineChars="200"/>
        <w:jc w:val="left"/>
      </w:pPr>
      <w:r>
        <w:rPr>
          <w:rFonts w:ascii="宋体" w:hAnsi="宋体" w:eastAsia="宋体" w:cs="宋体"/>
          <w:sz w:val="21"/>
          <w:u w:color="auto"/>
        </w:rPr>
        <w:t>点击页面中“导入教师账号”进行模板下载——打开模板填写教师账号信息——填写完成点击上传文件——点击保存即可上传成功。</w:t>
      </w:r>
    </w:p>
    <w:p w14:paraId="7253EFB4">
      <w:pPr>
        <w:jc w:val="center"/>
      </w:pPr>
      <w:r>
        <w:rPr>
          <w:u w:color="auto"/>
        </w:rPr>
        <w:drawing>
          <wp:inline distT="0" distB="0" distL="0" distR="0">
            <wp:extent cx="5267325" cy="800100"/>
            <wp:effectExtent l="0" t="0" r="15875" b="1270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15"/>
                    <a:stretch>
                      <a:fillRect/>
                    </a:stretch>
                  </pic:blipFill>
                  <pic:spPr>
                    <a:xfrm>
                      <a:off x="0" y="0"/>
                      <a:ext cx="5267325" cy="800100"/>
                    </a:xfrm>
                    <a:prstGeom prst="rect">
                      <a:avLst/>
                    </a:prstGeom>
                  </pic:spPr>
                </pic:pic>
              </a:graphicData>
            </a:graphic>
          </wp:inline>
        </w:drawing>
      </w:r>
    </w:p>
    <w:p w14:paraId="1462FFC0">
      <w:pPr>
        <w:jc w:val="center"/>
      </w:pPr>
      <w:r>
        <w:rPr>
          <w:u w:color="auto"/>
        </w:rPr>
        <w:drawing>
          <wp:inline distT="0" distB="0" distL="0" distR="0">
            <wp:extent cx="5267325" cy="2476500"/>
            <wp:effectExtent l="0" t="0" r="15875" b="12700"/>
            <wp:docPr id="705996301"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996301" name="Drawing 2" descr="Generated"/>
                    <pic:cNvPicPr>
                      <a:picLocks noChangeAspect="1"/>
                    </pic:cNvPicPr>
                  </pic:nvPicPr>
                  <pic:blipFill>
                    <a:blip r:embed="rId16"/>
                    <a:stretch>
                      <a:fillRect/>
                    </a:stretch>
                  </pic:blipFill>
                  <pic:spPr>
                    <a:xfrm>
                      <a:off x="0" y="0"/>
                      <a:ext cx="5267325" cy="2476500"/>
                    </a:xfrm>
                    <a:prstGeom prst="rect">
                      <a:avLst/>
                    </a:prstGeom>
                  </pic:spPr>
                </pic:pic>
              </a:graphicData>
            </a:graphic>
          </wp:inline>
        </w:drawing>
      </w:r>
    </w:p>
    <w:p w14:paraId="74C910C8">
      <w:pPr>
        <w:jc w:val="center"/>
        <w:rPr>
          <w:u w:color="auto"/>
        </w:rPr>
      </w:pPr>
      <w:r>
        <w:rPr>
          <w:u w:color="auto"/>
        </w:rPr>
        <w:drawing>
          <wp:inline distT="0" distB="0" distL="0" distR="0">
            <wp:extent cx="5267325" cy="1952625"/>
            <wp:effectExtent l="0" t="0" r="15875" b="3175"/>
            <wp:docPr id="2005124116" name="Drawing 3"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124116" name="Drawing 3" descr="Generated"/>
                    <pic:cNvPicPr>
                      <a:picLocks noChangeAspect="1"/>
                    </pic:cNvPicPr>
                  </pic:nvPicPr>
                  <pic:blipFill>
                    <a:blip r:embed="rId17"/>
                    <a:stretch>
                      <a:fillRect/>
                    </a:stretch>
                  </pic:blipFill>
                  <pic:spPr>
                    <a:xfrm>
                      <a:off x="0" y="0"/>
                      <a:ext cx="5267325" cy="1952625"/>
                    </a:xfrm>
                    <a:prstGeom prst="rect">
                      <a:avLst/>
                    </a:prstGeom>
                  </pic:spPr>
                </pic:pic>
              </a:graphicData>
            </a:graphic>
          </wp:inline>
        </w:drawing>
      </w:r>
    </w:p>
    <w:p w14:paraId="17FAB56D">
      <w:pPr>
        <w:rPr>
          <w:rFonts w:hint="eastAsia"/>
          <w:color w:val="FF0000"/>
          <w:lang w:eastAsia="zh-CN"/>
        </w:rPr>
      </w:pPr>
      <w:r>
        <w:rPr>
          <w:rFonts w:hint="eastAsia"/>
          <w:color w:val="FF0000"/>
          <w:lang w:val="en-US" w:eastAsia="zh-CN"/>
        </w:rPr>
        <w:t>导入教师账号填写时注意事项</w:t>
      </w:r>
      <w:r>
        <w:rPr>
          <w:rFonts w:hint="eastAsia"/>
          <w:color w:val="FF0000"/>
          <w:lang w:eastAsia="zh-CN"/>
        </w:rPr>
        <w:t>：</w:t>
      </w:r>
    </w:p>
    <w:p w14:paraId="0B352889">
      <w:pPr>
        <w:rPr>
          <w:rFonts w:hint="eastAsia"/>
          <w:color w:val="FF0000"/>
          <w:lang w:eastAsia="zh-CN"/>
        </w:rPr>
      </w:pPr>
      <w:r>
        <w:rPr>
          <w:rFonts w:hint="eastAsia"/>
          <w:color w:val="FF0000"/>
          <w:lang w:eastAsia="zh-CN"/>
        </w:rPr>
        <w:t>1.校内跨学院指导论文，</w:t>
      </w:r>
      <w:r>
        <w:rPr>
          <w:rFonts w:hint="eastAsia"/>
          <w:color w:val="FF0000"/>
          <w:lang w:val="en-US" w:eastAsia="zh-CN"/>
        </w:rPr>
        <w:t>只要确保全校系统内已有该老师账号即可跨学院指导，在导入课题选题时填写正确对应老师的工号姓名即可，不用再单独导入账号</w:t>
      </w:r>
      <w:r>
        <w:rPr>
          <w:rFonts w:hint="eastAsia"/>
          <w:color w:val="FF0000"/>
          <w:lang w:eastAsia="zh-CN"/>
        </w:rPr>
        <w:t>。</w:t>
      </w:r>
    </w:p>
    <w:p w14:paraId="095B715E">
      <w:pPr>
        <w:rPr>
          <w:rFonts w:hint="eastAsia"/>
          <w:color w:val="FF0000"/>
          <w:lang w:eastAsia="zh-CN"/>
        </w:rPr>
      </w:pPr>
      <w:r>
        <w:rPr>
          <w:rFonts w:hint="eastAsia"/>
          <w:color w:val="FF0000"/>
          <w:lang w:eastAsia="zh-CN"/>
        </w:rPr>
        <w:t>2.外校指导教师信息，由学生所在院系添加到教师库，工号建议设置为手机号；在校外完成论文的学生，还需要配备一位校内指导老师进行协同管理。</w:t>
      </w:r>
    </w:p>
    <w:p w14:paraId="05277F48">
      <w:pPr>
        <w:rPr>
          <w:rFonts w:hint="eastAsia" w:eastAsia="宋体"/>
          <w:color w:val="FF0000"/>
          <w:lang w:val="en-US" w:eastAsia="zh-CN"/>
        </w:rPr>
      </w:pPr>
      <w:r>
        <w:rPr>
          <w:rFonts w:hint="eastAsia"/>
          <w:color w:val="FF0000"/>
          <w:lang w:val="en-US" w:eastAsia="zh-CN"/>
        </w:rPr>
        <w:t>3.角色属性一栏可以留空，密码也可以留空则初始密码</w:t>
      </w:r>
      <w:r>
        <w:rPr>
          <w:rFonts w:hint="eastAsia" w:eastAsia="宋体"/>
          <w:color w:val="FF0000"/>
          <w:lang w:val="en-US" w:eastAsia="zh-CN"/>
        </w:rPr>
        <w:t>为Hd@sf10269</w:t>
      </w:r>
    </w:p>
    <w:p w14:paraId="094DFA66">
      <w:pPr>
        <w:jc w:val="center"/>
        <w:rPr>
          <w:u w:color="auto"/>
        </w:rPr>
      </w:pPr>
      <w:r>
        <w:rPr>
          <w:u w:color="auto"/>
        </w:rPr>
        <w:drawing>
          <wp:inline distT="0" distB="0" distL="0" distR="0">
            <wp:extent cx="5267325" cy="2257425"/>
            <wp:effectExtent l="0" t="0" r="15875" b="3175"/>
            <wp:docPr id="4" name="Drawing 4"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awing 4" descr="Generated"/>
                    <pic:cNvPicPr>
                      <a:picLocks noChangeAspect="1"/>
                    </pic:cNvPicPr>
                  </pic:nvPicPr>
                  <pic:blipFill>
                    <a:blip r:embed="rId18"/>
                    <a:stretch>
                      <a:fillRect/>
                    </a:stretch>
                  </pic:blipFill>
                  <pic:spPr>
                    <a:xfrm>
                      <a:off x="0" y="0"/>
                      <a:ext cx="5267325" cy="2257425"/>
                    </a:xfrm>
                    <a:prstGeom prst="rect">
                      <a:avLst/>
                    </a:prstGeom>
                  </pic:spPr>
                </pic:pic>
              </a:graphicData>
            </a:graphic>
          </wp:inline>
        </w:drawing>
      </w:r>
    </w:p>
    <w:p w14:paraId="63B64535">
      <w:pPr>
        <w:jc w:val="center"/>
        <w:rPr>
          <w:rFonts w:hint="eastAsia" w:eastAsia="宋体"/>
          <w:u w:color="auto"/>
          <w:lang w:val="en-US" w:eastAsia="zh-CN"/>
        </w:rPr>
      </w:pPr>
    </w:p>
    <w:p w14:paraId="61504E8A">
      <w:pPr>
        <w:jc w:val="center"/>
      </w:pPr>
      <w:r>
        <w:rPr>
          <w:u w:color="auto"/>
        </w:rPr>
        <w:drawing>
          <wp:inline distT="0" distB="0" distL="0" distR="0">
            <wp:extent cx="5267325" cy="1952625"/>
            <wp:effectExtent l="0" t="0" r="15875" b="3175"/>
            <wp:docPr id="5" name="Drawing 5"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rawing 5" descr="Generated"/>
                    <pic:cNvPicPr>
                      <a:picLocks noChangeAspect="1"/>
                    </pic:cNvPicPr>
                  </pic:nvPicPr>
                  <pic:blipFill>
                    <a:blip r:embed="rId19"/>
                    <a:stretch>
                      <a:fillRect/>
                    </a:stretch>
                  </pic:blipFill>
                  <pic:spPr>
                    <a:xfrm>
                      <a:off x="0" y="0"/>
                      <a:ext cx="5267325" cy="1952625"/>
                    </a:xfrm>
                    <a:prstGeom prst="rect">
                      <a:avLst/>
                    </a:prstGeom>
                  </pic:spPr>
                </pic:pic>
              </a:graphicData>
            </a:graphic>
          </wp:inline>
        </w:drawing>
      </w:r>
    </w:p>
    <w:p w14:paraId="46DA4289">
      <w:pPr>
        <w:pStyle w:val="4"/>
        <w:jc w:val="left"/>
      </w:pPr>
      <w:bookmarkStart w:id="40" w:name="_Toc31964"/>
      <w:r>
        <w:rPr>
          <w:u w:color="auto"/>
        </w:rPr>
        <w:t>1.1.2学生管理</w:t>
      </w:r>
      <w:r>
        <w:rPr>
          <w:rFonts w:hint="eastAsia"/>
          <w:u w:color="auto"/>
          <w:lang w:eastAsia="zh-CN"/>
        </w:rPr>
        <w:t>（</w:t>
      </w:r>
      <w:r>
        <w:rPr>
          <w:rFonts w:hint="eastAsia"/>
          <w:color w:val="FF0000"/>
          <w:u w:color="auto"/>
          <w:lang w:val="en-US" w:eastAsia="zh-CN"/>
        </w:rPr>
        <w:t>前期系统对接已导入师生账号，如后续有单独添加的账号在此列表内操作</w:t>
      </w:r>
      <w:r>
        <w:rPr>
          <w:rFonts w:hint="eastAsia"/>
          <w:u w:color="auto"/>
          <w:lang w:eastAsia="zh-CN"/>
        </w:rPr>
        <w:t>）</w:t>
      </w:r>
      <w:bookmarkEnd w:id="40"/>
    </w:p>
    <w:p w14:paraId="7502D715">
      <w:pPr>
        <w:keepLines/>
        <w:ind w:firstLine="420" w:firstLineChars="200"/>
        <w:jc w:val="left"/>
      </w:pPr>
      <w:r>
        <w:rPr>
          <w:rFonts w:ascii="宋体" w:hAnsi="宋体" w:eastAsia="宋体" w:cs="宋体"/>
          <w:sz w:val="21"/>
          <w:u w:color="auto"/>
        </w:rPr>
        <w:t>选择左边菜单栏“组织账号管理”——点击账号管理——点击页面“批量导入学生账号”按钮即可跳转模板下载及导入详情界面。</w:t>
      </w:r>
    </w:p>
    <w:p w14:paraId="0E8CD4DC">
      <w:pPr>
        <w:keepLines/>
        <w:ind w:firstLine="420" w:firstLineChars="200"/>
        <w:jc w:val="left"/>
      </w:pPr>
      <w:r>
        <w:rPr>
          <w:rFonts w:ascii="宋体" w:hAnsi="宋体" w:eastAsia="宋体" w:cs="宋体"/>
          <w:sz w:val="21"/>
          <w:u w:color="auto"/>
        </w:rPr>
        <w:t>点击页面中“导入学生账号”进行模板下载——打开模板填写学生账号信息——填写完成点击上传文件——点击保存即可上传成功。</w:t>
      </w:r>
    </w:p>
    <w:p w14:paraId="7D39C4ED">
      <w:pPr>
        <w:jc w:val="center"/>
      </w:pPr>
      <w:r>
        <w:rPr>
          <w:u w:color="auto"/>
        </w:rPr>
        <w:drawing>
          <wp:inline distT="0" distB="0" distL="0" distR="0">
            <wp:extent cx="5267325" cy="676275"/>
            <wp:effectExtent l="0" t="0" r="15875" b="9525"/>
            <wp:docPr id="1235970589" name="Drawing 6"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970589" name="Drawing 6" descr="Generated"/>
                    <pic:cNvPicPr>
                      <a:picLocks noChangeAspect="1"/>
                    </pic:cNvPicPr>
                  </pic:nvPicPr>
                  <pic:blipFill>
                    <a:blip r:embed="rId20"/>
                    <a:stretch>
                      <a:fillRect/>
                    </a:stretch>
                  </pic:blipFill>
                  <pic:spPr>
                    <a:xfrm>
                      <a:off x="0" y="0"/>
                      <a:ext cx="5267325" cy="676275"/>
                    </a:xfrm>
                    <a:prstGeom prst="rect">
                      <a:avLst/>
                    </a:prstGeom>
                  </pic:spPr>
                </pic:pic>
              </a:graphicData>
            </a:graphic>
          </wp:inline>
        </w:drawing>
      </w:r>
    </w:p>
    <w:p w14:paraId="043D00B4">
      <w:pPr>
        <w:jc w:val="center"/>
      </w:pPr>
      <w:r>
        <w:rPr>
          <w:u w:color="auto"/>
        </w:rPr>
        <w:drawing>
          <wp:inline distT="0" distB="0" distL="0" distR="0">
            <wp:extent cx="5267325" cy="2486025"/>
            <wp:effectExtent l="0" t="0" r="15875" b="3175"/>
            <wp:docPr id="7" name="Drawing 7"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rawing 7" descr="Generated"/>
                    <pic:cNvPicPr>
                      <a:picLocks noChangeAspect="1"/>
                    </pic:cNvPicPr>
                  </pic:nvPicPr>
                  <pic:blipFill>
                    <a:blip r:embed="rId21"/>
                    <a:stretch>
                      <a:fillRect/>
                    </a:stretch>
                  </pic:blipFill>
                  <pic:spPr>
                    <a:xfrm>
                      <a:off x="0" y="0"/>
                      <a:ext cx="5267325" cy="2486025"/>
                    </a:xfrm>
                    <a:prstGeom prst="rect">
                      <a:avLst/>
                    </a:prstGeom>
                  </pic:spPr>
                </pic:pic>
              </a:graphicData>
            </a:graphic>
          </wp:inline>
        </w:drawing>
      </w:r>
    </w:p>
    <w:p w14:paraId="2149B278">
      <w:pPr>
        <w:jc w:val="center"/>
      </w:pPr>
      <w:r>
        <w:rPr>
          <w:u w:color="auto"/>
        </w:rPr>
        <w:drawing>
          <wp:inline distT="0" distB="0" distL="0" distR="0">
            <wp:extent cx="5267325" cy="1990725"/>
            <wp:effectExtent l="0" t="0" r="15875" b="15875"/>
            <wp:docPr id="101519854" name="Drawing 8"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19854" name="Drawing 8" descr="Generated"/>
                    <pic:cNvPicPr>
                      <a:picLocks noChangeAspect="1"/>
                    </pic:cNvPicPr>
                  </pic:nvPicPr>
                  <pic:blipFill>
                    <a:blip r:embed="rId22"/>
                    <a:stretch>
                      <a:fillRect/>
                    </a:stretch>
                  </pic:blipFill>
                  <pic:spPr>
                    <a:xfrm>
                      <a:off x="0" y="0"/>
                      <a:ext cx="5267325" cy="1990725"/>
                    </a:xfrm>
                    <a:prstGeom prst="rect">
                      <a:avLst/>
                    </a:prstGeom>
                  </pic:spPr>
                </pic:pic>
              </a:graphicData>
            </a:graphic>
          </wp:inline>
        </w:drawing>
      </w:r>
    </w:p>
    <w:p w14:paraId="6CEFEA1D">
      <w:pPr>
        <w:jc w:val="center"/>
      </w:pPr>
      <w:r>
        <w:rPr>
          <w:u w:color="auto"/>
        </w:rPr>
        <w:drawing>
          <wp:inline distT="0" distB="0" distL="0" distR="0">
            <wp:extent cx="5267325" cy="2257425"/>
            <wp:effectExtent l="0" t="0" r="15875" b="3175"/>
            <wp:docPr id="9" name="Drawing 9"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rawing 9" descr="Generated"/>
                    <pic:cNvPicPr>
                      <a:picLocks noChangeAspect="1"/>
                    </pic:cNvPicPr>
                  </pic:nvPicPr>
                  <pic:blipFill>
                    <a:blip r:embed="rId23"/>
                    <a:stretch>
                      <a:fillRect/>
                    </a:stretch>
                  </pic:blipFill>
                  <pic:spPr>
                    <a:xfrm>
                      <a:off x="0" y="0"/>
                      <a:ext cx="5267325" cy="2257425"/>
                    </a:xfrm>
                    <a:prstGeom prst="rect">
                      <a:avLst/>
                    </a:prstGeom>
                  </pic:spPr>
                </pic:pic>
              </a:graphicData>
            </a:graphic>
          </wp:inline>
        </w:drawing>
      </w:r>
    </w:p>
    <w:p w14:paraId="1CE1268B">
      <w:pPr>
        <w:jc w:val="center"/>
      </w:pPr>
      <w:r>
        <w:rPr>
          <w:u w:color="auto"/>
        </w:rPr>
        <w:drawing>
          <wp:inline distT="0" distB="0" distL="0" distR="0">
            <wp:extent cx="5267325" cy="2000250"/>
            <wp:effectExtent l="0" t="0" r="15875" b="6350"/>
            <wp:docPr id="10" name="Drawing 10"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rawing 10" descr="Generated"/>
                    <pic:cNvPicPr>
                      <a:picLocks noChangeAspect="1"/>
                    </pic:cNvPicPr>
                  </pic:nvPicPr>
                  <pic:blipFill>
                    <a:blip r:embed="rId24"/>
                    <a:stretch>
                      <a:fillRect/>
                    </a:stretch>
                  </pic:blipFill>
                  <pic:spPr>
                    <a:xfrm>
                      <a:off x="0" y="0"/>
                      <a:ext cx="5267325" cy="2000250"/>
                    </a:xfrm>
                    <a:prstGeom prst="rect">
                      <a:avLst/>
                    </a:prstGeom>
                  </pic:spPr>
                </pic:pic>
              </a:graphicData>
            </a:graphic>
          </wp:inline>
        </w:drawing>
      </w:r>
    </w:p>
    <w:p w14:paraId="4C40C0E1">
      <w:pPr>
        <w:jc w:val="center"/>
      </w:pPr>
    </w:p>
    <w:p w14:paraId="16674179">
      <w:pPr>
        <w:pStyle w:val="2"/>
        <w:jc w:val="left"/>
      </w:pPr>
      <w:bookmarkStart w:id="41" w:name="_Toc1006"/>
      <w:r>
        <w:rPr>
          <w:u w:color="auto"/>
        </w:rPr>
        <w:t>2.基础设置</w:t>
      </w:r>
      <w:bookmarkEnd w:id="41"/>
    </w:p>
    <w:p w14:paraId="793FE13C">
      <w:pPr>
        <w:pStyle w:val="3"/>
        <w:jc w:val="left"/>
      </w:pPr>
      <w:bookmarkStart w:id="42" w:name="_Toc9778"/>
      <w:r>
        <w:rPr>
          <w:u w:color="auto"/>
        </w:rPr>
        <w:t>2.1业务设置</w:t>
      </w:r>
      <w:bookmarkEnd w:id="42"/>
    </w:p>
    <w:p w14:paraId="3E6CFE86">
      <w:pPr>
        <w:pStyle w:val="4"/>
        <w:jc w:val="left"/>
      </w:pPr>
      <w:bookmarkStart w:id="43" w:name="_Toc31016"/>
      <w:r>
        <w:rPr>
          <w:u w:color="auto"/>
        </w:rPr>
        <w:t>2.1.1流程节点时间</w:t>
      </w:r>
      <w:bookmarkEnd w:id="43"/>
    </w:p>
    <w:p w14:paraId="3E0BB7C6">
      <w:pPr>
        <w:keepLines/>
        <w:ind w:firstLine="420" w:firstLineChars="200"/>
        <w:jc w:val="left"/>
      </w:pPr>
      <w:r>
        <w:rPr>
          <w:rFonts w:ascii="宋体" w:hAnsi="宋体" w:eastAsia="宋体" w:cs="宋体"/>
          <w:sz w:val="21"/>
          <w:u w:color="auto"/>
        </w:rPr>
        <w:t>选择左边菜单栏“基础设置”——选择“业务设置”——选择“流程节点时间”。</w:t>
      </w:r>
    </w:p>
    <w:p w14:paraId="00857077">
      <w:pPr>
        <w:keepLines/>
        <w:ind w:firstLine="420" w:firstLineChars="200"/>
        <w:jc w:val="left"/>
      </w:pPr>
      <w:r>
        <w:rPr>
          <w:rFonts w:ascii="宋体" w:hAnsi="宋体" w:eastAsia="宋体" w:cs="宋体"/>
          <w:sz w:val="21"/>
          <w:u w:color="auto"/>
        </w:rPr>
        <w:t>点击“新增”按钮，即可设置各个业务的时间范围，超过设置的时间范围，则不可以再进行数据的提交或者审核操作。</w:t>
      </w:r>
    </w:p>
    <w:p w14:paraId="4EA058E7">
      <w:pPr>
        <w:jc w:val="center"/>
      </w:pPr>
      <w:r>
        <w:rPr>
          <w:u w:color="auto"/>
        </w:rPr>
        <w:drawing>
          <wp:inline distT="0" distB="0" distL="0" distR="0">
            <wp:extent cx="5267325" cy="552450"/>
            <wp:effectExtent l="0" t="0" r="15875" b="6350"/>
            <wp:docPr id="16" name="Drawing 16"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rawing 16" descr="Generated"/>
                    <pic:cNvPicPr>
                      <a:picLocks noChangeAspect="1"/>
                    </pic:cNvPicPr>
                  </pic:nvPicPr>
                  <pic:blipFill>
                    <a:blip r:embed="rId25"/>
                    <a:stretch>
                      <a:fillRect/>
                    </a:stretch>
                  </pic:blipFill>
                  <pic:spPr>
                    <a:xfrm>
                      <a:off x="0" y="0"/>
                      <a:ext cx="5267325" cy="552450"/>
                    </a:xfrm>
                    <a:prstGeom prst="rect">
                      <a:avLst/>
                    </a:prstGeom>
                  </pic:spPr>
                </pic:pic>
              </a:graphicData>
            </a:graphic>
          </wp:inline>
        </w:drawing>
      </w:r>
    </w:p>
    <w:p w14:paraId="4B6ED00F">
      <w:pPr>
        <w:jc w:val="center"/>
      </w:pPr>
      <w:r>
        <w:rPr>
          <w:u w:color="auto"/>
        </w:rPr>
        <w:drawing>
          <wp:inline distT="0" distB="0" distL="0" distR="0">
            <wp:extent cx="5267325" cy="2571750"/>
            <wp:effectExtent l="0" t="0" r="15875" b="19050"/>
            <wp:docPr id="17" name="Drawing 17"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rawing 17" descr="Generated"/>
                    <pic:cNvPicPr>
                      <a:picLocks noChangeAspect="1"/>
                    </pic:cNvPicPr>
                  </pic:nvPicPr>
                  <pic:blipFill>
                    <a:blip r:embed="rId26"/>
                    <a:stretch>
                      <a:fillRect/>
                    </a:stretch>
                  </pic:blipFill>
                  <pic:spPr>
                    <a:xfrm>
                      <a:off x="0" y="0"/>
                      <a:ext cx="5267325" cy="2571750"/>
                    </a:xfrm>
                    <a:prstGeom prst="rect">
                      <a:avLst/>
                    </a:prstGeom>
                  </pic:spPr>
                </pic:pic>
              </a:graphicData>
            </a:graphic>
          </wp:inline>
        </w:drawing>
      </w:r>
    </w:p>
    <w:p w14:paraId="05080D22">
      <w:pPr>
        <w:pStyle w:val="2"/>
        <w:jc w:val="left"/>
      </w:pPr>
      <w:bookmarkStart w:id="44" w:name="_Toc29300"/>
      <w:r>
        <w:rPr>
          <w:u w:color="auto"/>
        </w:rPr>
        <w:t>3.选题管理</w:t>
      </w:r>
      <w:bookmarkEnd w:id="44"/>
    </w:p>
    <w:p w14:paraId="639613D2">
      <w:pPr>
        <w:pStyle w:val="3"/>
        <w:jc w:val="left"/>
        <w:rPr>
          <w:rFonts w:hint="default" w:eastAsia="宋体"/>
          <w:lang w:val="en-US" w:eastAsia="zh-CN"/>
        </w:rPr>
      </w:pPr>
      <w:bookmarkStart w:id="45" w:name="_Toc4537"/>
      <w:r>
        <w:rPr>
          <w:u w:color="auto"/>
        </w:rPr>
        <w:t>3.1</w:t>
      </w:r>
      <w:r>
        <w:rPr>
          <w:rFonts w:hint="eastAsia"/>
          <w:u w:color="auto"/>
          <w:lang w:val="en-US" w:eastAsia="zh-CN"/>
        </w:rPr>
        <w:t>导入课题选题（</w:t>
      </w:r>
      <w:r>
        <w:rPr>
          <w:rFonts w:hint="eastAsia"/>
          <w:color w:val="FF0000"/>
          <w:u w:color="auto"/>
          <w:lang w:val="en-US" w:eastAsia="zh-CN"/>
        </w:rPr>
        <w:t>需注意我校有导入选题和在线申报课题两种方式，两种方式选其一，如由学院导入选题则由教秘按以下操作导入课题选题</w:t>
      </w:r>
      <w:r>
        <w:rPr>
          <w:rFonts w:hint="eastAsia"/>
          <w:u w:color="auto"/>
          <w:lang w:val="en-US" w:eastAsia="zh-CN"/>
        </w:rPr>
        <w:t>）</w:t>
      </w:r>
      <w:bookmarkEnd w:id="45"/>
    </w:p>
    <w:p w14:paraId="6AE24682">
      <w:pPr>
        <w:keepLines/>
        <w:jc w:val="left"/>
      </w:pPr>
      <w:r>
        <w:rPr>
          <w:rFonts w:hint="eastAsia"/>
          <w:u w:color="auto"/>
          <w:lang w:val="en-US" w:eastAsia="zh-CN"/>
        </w:rPr>
        <w:br w:type="textWrapping"/>
      </w:r>
      <w:r>
        <w:rPr>
          <w:rFonts w:ascii="宋体" w:hAnsi="宋体" w:eastAsia="宋体" w:cs="宋体"/>
          <w:sz w:val="21"/>
          <w:u w:color="auto"/>
        </w:rPr>
        <w:t>用户选择左边菜单栏“选题管理”——进入“</w:t>
      </w:r>
      <w:r>
        <w:rPr>
          <w:rFonts w:hint="eastAsia" w:ascii="宋体" w:hAnsi="宋体" w:eastAsia="宋体" w:cs="宋体"/>
          <w:sz w:val="21"/>
          <w:u w:color="auto"/>
          <w:lang w:val="en-US" w:eastAsia="zh-CN"/>
        </w:rPr>
        <w:t>课题</w:t>
      </w:r>
      <w:r>
        <w:rPr>
          <w:rFonts w:ascii="宋体" w:hAnsi="宋体" w:eastAsia="宋体" w:cs="宋体"/>
          <w:sz w:val="21"/>
          <w:u w:color="auto"/>
        </w:rPr>
        <w:t>”页面——点击“</w:t>
      </w:r>
      <w:r>
        <w:rPr>
          <w:rFonts w:hint="eastAsia" w:ascii="宋体" w:hAnsi="宋体" w:eastAsia="宋体" w:cs="宋体"/>
          <w:sz w:val="21"/>
          <w:u w:color="auto"/>
          <w:lang w:val="en-US" w:eastAsia="zh-CN"/>
        </w:rPr>
        <w:t>批量导入课题和选题</w:t>
      </w:r>
      <w:r>
        <w:rPr>
          <w:rFonts w:ascii="宋体" w:hAnsi="宋体" w:eastAsia="宋体" w:cs="宋体"/>
          <w:sz w:val="21"/>
          <w:u w:color="auto"/>
        </w:rPr>
        <w:t>”按钮即可跳转</w:t>
      </w:r>
      <w:r>
        <w:rPr>
          <w:rFonts w:hint="eastAsia" w:ascii="宋体" w:hAnsi="宋体" w:eastAsia="宋体" w:cs="宋体"/>
          <w:sz w:val="21"/>
          <w:u w:color="auto"/>
          <w:lang w:val="en-US" w:eastAsia="zh-CN"/>
        </w:rPr>
        <w:t>导入</w:t>
      </w:r>
      <w:r>
        <w:rPr>
          <w:rFonts w:ascii="宋体" w:hAnsi="宋体" w:eastAsia="宋体" w:cs="宋体"/>
          <w:sz w:val="21"/>
          <w:u w:color="auto"/>
        </w:rPr>
        <w:t>界面——点击页面中“导入</w:t>
      </w:r>
      <w:r>
        <w:rPr>
          <w:rFonts w:hint="eastAsia" w:ascii="宋体" w:hAnsi="宋体" w:eastAsia="宋体" w:cs="宋体"/>
          <w:sz w:val="21"/>
          <w:u w:color="auto"/>
          <w:lang w:val="en-US" w:eastAsia="zh-CN"/>
        </w:rPr>
        <w:t>课题选题</w:t>
      </w:r>
      <w:r>
        <w:rPr>
          <w:rFonts w:ascii="宋体" w:hAnsi="宋体" w:eastAsia="宋体" w:cs="宋体"/>
          <w:sz w:val="21"/>
          <w:u w:color="auto"/>
        </w:rPr>
        <w:t>”进行模板下载——打开模板填写</w:t>
      </w:r>
      <w:r>
        <w:rPr>
          <w:rFonts w:hint="eastAsia" w:ascii="宋体" w:hAnsi="宋体" w:eastAsia="宋体" w:cs="宋体"/>
          <w:sz w:val="21"/>
          <w:u w:color="auto"/>
          <w:lang w:val="en-US" w:eastAsia="zh-CN"/>
        </w:rPr>
        <w:t>师生选题</w:t>
      </w:r>
      <w:r>
        <w:rPr>
          <w:rFonts w:ascii="宋体" w:hAnsi="宋体" w:eastAsia="宋体" w:cs="宋体"/>
          <w:sz w:val="21"/>
          <w:u w:color="auto"/>
        </w:rPr>
        <w:t>信息——填写完成点击上传文件——点击</w:t>
      </w:r>
      <w:r>
        <w:rPr>
          <w:rFonts w:hint="eastAsia" w:ascii="宋体" w:hAnsi="宋体" w:eastAsia="宋体" w:cs="宋体"/>
          <w:sz w:val="21"/>
          <w:u w:color="auto"/>
          <w:lang w:val="en-US" w:eastAsia="zh-CN"/>
        </w:rPr>
        <w:t>确定</w:t>
      </w:r>
      <w:r>
        <w:rPr>
          <w:rFonts w:ascii="宋体" w:hAnsi="宋体" w:eastAsia="宋体" w:cs="宋体"/>
          <w:sz w:val="21"/>
          <w:u w:color="auto"/>
        </w:rPr>
        <w:t>即可上传成功。</w:t>
      </w:r>
      <w:r>
        <w:rPr>
          <w:rFonts w:hint="eastAsia"/>
          <w:u w:color="auto"/>
          <w:lang w:val="en-US" w:eastAsia="zh-CN"/>
        </w:rPr>
        <w:br w:type="textWrapping"/>
      </w:r>
      <w:r>
        <w:drawing>
          <wp:inline distT="0" distB="0" distL="114300" distR="114300">
            <wp:extent cx="5269865" cy="3110230"/>
            <wp:effectExtent l="0" t="0" r="13335" b="13970"/>
            <wp:docPr id="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pic:cNvPicPr>
                      <a:picLocks noChangeAspect="1"/>
                    </pic:cNvPicPr>
                  </pic:nvPicPr>
                  <pic:blipFill>
                    <a:blip r:embed="rId27"/>
                    <a:stretch>
                      <a:fillRect/>
                    </a:stretch>
                  </pic:blipFill>
                  <pic:spPr>
                    <a:xfrm>
                      <a:off x="0" y="0"/>
                      <a:ext cx="5269865" cy="3110230"/>
                    </a:xfrm>
                    <a:prstGeom prst="rect">
                      <a:avLst/>
                    </a:prstGeom>
                    <a:noFill/>
                    <a:ln>
                      <a:noFill/>
                    </a:ln>
                  </pic:spPr>
                </pic:pic>
              </a:graphicData>
            </a:graphic>
          </wp:inline>
        </w:drawing>
      </w:r>
    </w:p>
    <w:p w14:paraId="62005C13">
      <w:pPr>
        <w:keepLines/>
        <w:jc w:val="left"/>
      </w:pPr>
      <w:r>
        <w:drawing>
          <wp:inline distT="0" distB="0" distL="114300" distR="114300">
            <wp:extent cx="5272405" cy="1978660"/>
            <wp:effectExtent l="0" t="0" r="10795" b="2540"/>
            <wp:docPr id="3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4"/>
                    <pic:cNvPicPr>
                      <a:picLocks noChangeAspect="1"/>
                    </pic:cNvPicPr>
                  </pic:nvPicPr>
                  <pic:blipFill>
                    <a:blip r:embed="rId28"/>
                    <a:stretch>
                      <a:fillRect/>
                    </a:stretch>
                  </pic:blipFill>
                  <pic:spPr>
                    <a:xfrm>
                      <a:off x="0" y="0"/>
                      <a:ext cx="5272405" cy="1978660"/>
                    </a:xfrm>
                    <a:prstGeom prst="rect">
                      <a:avLst/>
                    </a:prstGeom>
                    <a:noFill/>
                    <a:ln>
                      <a:noFill/>
                    </a:ln>
                  </pic:spPr>
                </pic:pic>
              </a:graphicData>
            </a:graphic>
          </wp:inline>
        </w:drawing>
      </w:r>
    </w:p>
    <w:p w14:paraId="19DD3B19">
      <w:pPr>
        <w:keepLines/>
        <w:jc w:val="left"/>
      </w:pPr>
    </w:p>
    <w:p w14:paraId="5530E8B0">
      <w:pPr>
        <w:keepLines/>
        <w:jc w:val="left"/>
      </w:pPr>
      <w:r>
        <w:drawing>
          <wp:inline distT="0" distB="0" distL="114300" distR="114300">
            <wp:extent cx="5263515" cy="1577340"/>
            <wp:effectExtent l="0" t="0" r="19685" b="22860"/>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pic:cNvPicPr>
                  </pic:nvPicPr>
                  <pic:blipFill>
                    <a:blip r:embed="rId29"/>
                    <a:stretch>
                      <a:fillRect/>
                    </a:stretch>
                  </pic:blipFill>
                  <pic:spPr>
                    <a:xfrm>
                      <a:off x="0" y="0"/>
                      <a:ext cx="5263515" cy="1577340"/>
                    </a:xfrm>
                    <a:prstGeom prst="rect">
                      <a:avLst/>
                    </a:prstGeom>
                    <a:noFill/>
                    <a:ln>
                      <a:noFill/>
                    </a:ln>
                  </pic:spPr>
                </pic:pic>
              </a:graphicData>
            </a:graphic>
          </wp:inline>
        </w:drawing>
      </w:r>
    </w:p>
    <w:p w14:paraId="2E450DF6">
      <w:pPr>
        <w:keepLines/>
        <w:jc w:val="left"/>
      </w:pPr>
      <w:r>
        <w:drawing>
          <wp:inline distT="0" distB="0" distL="114300" distR="114300">
            <wp:extent cx="5267960" cy="1953895"/>
            <wp:effectExtent l="0" t="0" r="15240" b="1905"/>
            <wp:docPr id="4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6"/>
                    <pic:cNvPicPr>
                      <a:picLocks noChangeAspect="1"/>
                    </pic:cNvPicPr>
                  </pic:nvPicPr>
                  <pic:blipFill>
                    <a:blip r:embed="rId30"/>
                    <a:stretch>
                      <a:fillRect/>
                    </a:stretch>
                  </pic:blipFill>
                  <pic:spPr>
                    <a:xfrm>
                      <a:off x="0" y="0"/>
                      <a:ext cx="5267960" cy="1953895"/>
                    </a:xfrm>
                    <a:prstGeom prst="rect">
                      <a:avLst/>
                    </a:prstGeom>
                    <a:noFill/>
                    <a:ln>
                      <a:noFill/>
                    </a:ln>
                  </pic:spPr>
                </pic:pic>
              </a:graphicData>
            </a:graphic>
          </wp:inline>
        </w:drawing>
      </w:r>
    </w:p>
    <w:p w14:paraId="52B64C3D">
      <w:pPr>
        <w:keepLines/>
        <w:jc w:val="left"/>
      </w:pPr>
    </w:p>
    <w:p w14:paraId="5FB9455C">
      <w:pPr>
        <w:keepLines/>
        <w:jc w:val="left"/>
        <w:rPr>
          <w:rFonts w:hint="eastAsia"/>
          <w:color w:val="FF0000"/>
          <w:lang w:val="en-US" w:eastAsia="zh-CN"/>
        </w:rPr>
      </w:pPr>
      <w:r>
        <w:rPr>
          <w:rFonts w:hint="eastAsia"/>
          <w:color w:val="FF0000"/>
          <w:lang w:val="en-US" w:eastAsia="zh-CN"/>
        </w:rPr>
        <w:t>特殊情况处理：</w:t>
      </w:r>
    </w:p>
    <w:p w14:paraId="018945BB">
      <w:pPr>
        <w:keepLines/>
        <w:jc w:val="left"/>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如已导入课题选题后发现数据错误，需删除已导入的数据按以下操作进行</w:t>
      </w:r>
    </w:p>
    <w:p w14:paraId="2CA57FAF">
      <w:pPr>
        <w:keepLines/>
        <w:jc w:val="left"/>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第一步 先重新选题 ：教学秘书在选题列表，勾选学生数据，点击左上角“重新选题”按钮，解除学生和该课题的联系。</w:t>
      </w:r>
    </w:p>
    <w:p w14:paraId="3A3B473C">
      <w:pPr>
        <w:keepLines/>
        <w:jc w:val="left"/>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第二步 删除课题：教学秘书点击课题列表，搜索到学生之前的课题名称，选择该学生之前的课题点击左上角批量删除按钮即可删除课题</w:t>
      </w:r>
    </w:p>
    <w:p w14:paraId="537EBB4E">
      <w:pPr>
        <w:keepLines/>
        <w:jc w:val="left"/>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第三步 重新导入新的课题和选题</w:t>
      </w:r>
    </w:p>
    <w:p w14:paraId="6ED89881">
      <w:pPr>
        <w:keepLines/>
        <w:jc w:val="left"/>
        <w:rPr>
          <w:rFonts w:hint="default"/>
          <w:color w:val="000000" w:themeColor="text1"/>
          <w:lang w:val="en-US" w:eastAsia="zh-CN"/>
          <w14:textFill>
            <w14:solidFill>
              <w14:schemeClr w14:val="tx1"/>
            </w14:solidFill>
          </w14:textFill>
        </w:rPr>
      </w:pPr>
    </w:p>
    <w:p w14:paraId="057BDDA9">
      <w:pPr>
        <w:pStyle w:val="3"/>
        <w:jc w:val="left"/>
      </w:pPr>
      <w:bookmarkStart w:id="46" w:name="_Toc11613"/>
      <w:r>
        <w:rPr>
          <w:u w:color="auto"/>
        </w:rPr>
        <w:t>3.</w:t>
      </w:r>
      <w:r>
        <w:rPr>
          <w:rFonts w:hint="eastAsia"/>
          <w:u w:color="auto"/>
          <w:lang w:val="en-US" w:eastAsia="zh-CN"/>
        </w:rPr>
        <w:t>2</w:t>
      </w:r>
      <w:r>
        <w:rPr>
          <w:u w:color="auto"/>
        </w:rPr>
        <w:t>指导关系变更</w:t>
      </w:r>
      <w:r>
        <w:rPr>
          <w:rFonts w:hint="eastAsia"/>
          <w:u w:color="auto"/>
          <w:lang w:val="en-US" w:eastAsia="zh-CN"/>
        </w:rPr>
        <w:t>（</w:t>
      </w:r>
      <w:r>
        <w:rPr>
          <w:rFonts w:hint="eastAsia"/>
          <w:color w:val="FF0000"/>
          <w:u w:color="auto"/>
          <w:lang w:val="en-US" w:eastAsia="zh-CN"/>
        </w:rPr>
        <w:t>仅针对选题完成后需调整指导教师的情况才操作此流程</w:t>
      </w:r>
      <w:r>
        <w:rPr>
          <w:rFonts w:hint="eastAsia"/>
          <w:u w:color="auto"/>
          <w:lang w:val="en-US" w:eastAsia="zh-CN"/>
        </w:rPr>
        <w:t>）</w:t>
      </w:r>
      <w:bookmarkEnd w:id="46"/>
    </w:p>
    <w:p w14:paraId="41A02725">
      <w:pPr>
        <w:pStyle w:val="3"/>
        <w:jc w:val="left"/>
      </w:pPr>
      <w:bookmarkStart w:id="47" w:name="_Toc23883"/>
      <w:r>
        <w:rPr>
          <w:u w:color="auto"/>
        </w:rPr>
        <w:t>3.</w:t>
      </w:r>
      <w:r>
        <w:rPr>
          <w:rFonts w:hint="eastAsia"/>
          <w:u w:color="auto"/>
          <w:lang w:val="en-US" w:eastAsia="zh-CN"/>
        </w:rPr>
        <w:t>2</w:t>
      </w:r>
      <w:r>
        <w:rPr>
          <w:u w:color="auto"/>
        </w:rPr>
        <w:t>.1申请指导关系变更</w:t>
      </w:r>
      <w:bookmarkEnd w:id="47"/>
    </w:p>
    <w:p w14:paraId="56E8FD66">
      <w:pPr>
        <w:keepLines/>
        <w:ind w:firstLine="420" w:firstLineChars="200"/>
        <w:jc w:val="left"/>
        <w:rPr>
          <w:rFonts w:ascii="宋体" w:hAnsi="宋体" w:eastAsia="宋体" w:cs="宋体"/>
          <w:sz w:val="21"/>
          <w:u w:color="auto"/>
        </w:rPr>
      </w:pPr>
      <w:r>
        <w:rPr>
          <w:rFonts w:ascii="宋体" w:hAnsi="宋体" w:eastAsia="宋体" w:cs="宋体"/>
          <w:sz w:val="21"/>
          <w:u w:color="auto"/>
        </w:rPr>
        <w:t>用户选择左边菜单栏“选题管理”——进入“指导关系变更”页面——点击“申请”按钮即可跳转指导关系变更详情界面——在弹窗中选择新的指导教师，确认无误后点击确定提交。</w:t>
      </w:r>
    </w:p>
    <w:p w14:paraId="4C3F5121">
      <w:pPr>
        <w:keepLines/>
        <w:ind w:firstLine="420" w:firstLineChars="200"/>
        <w:jc w:val="left"/>
        <w:rPr>
          <w:rFonts w:hint="default" w:ascii="宋体" w:hAnsi="宋体" w:eastAsia="宋体" w:cs="宋体"/>
          <w:color w:val="FF0000"/>
          <w:sz w:val="21"/>
          <w:u w:color="auto"/>
          <w:lang w:val="en-US" w:eastAsia="zh-CN"/>
        </w:rPr>
      </w:pPr>
      <w:r>
        <w:rPr>
          <w:rFonts w:hint="eastAsia" w:ascii="宋体" w:hAnsi="宋体" w:cs="宋体"/>
          <w:color w:val="FF0000"/>
          <w:sz w:val="21"/>
          <w:u w:color="auto"/>
          <w:lang w:val="en-US" w:eastAsia="zh-CN"/>
        </w:rPr>
        <w:t>注意：该操作为直接变更成功操作，不需要指导教师再审核，直接变更导师成功</w:t>
      </w:r>
    </w:p>
    <w:p w14:paraId="2222C61E">
      <w:pPr>
        <w:jc w:val="center"/>
      </w:pPr>
      <w:r>
        <w:rPr>
          <w:u w:color="auto"/>
        </w:rPr>
        <w:drawing>
          <wp:inline distT="0" distB="0" distL="0" distR="0">
            <wp:extent cx="5267325" cy="476250"/>
            <wp:effectExtent l="0" t="0" r="15875" b="6350"/>
            <wp:docPr id="18" name="Drawing 18"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rawing 18" descr="Generated"/>
                    <pic:cNvPicPr>
                      <a:picLocks noChangeAspect="1"/>
                    </pic:cNvPicPr>
                  </pic:nvPicPr>
                  <pic:blipFill>
                    <a:blip r:embed="rId31"/>
                    <a:stretch>
                      <a:fillRect/>
                    </a:stretch>
                  </pic:blipFill>
                  <pic:spPr>
                    <a:xfrm>
                      <a:off x="0" y="0"/>
                      <a:ext cx="5267325" cy="476250"/>
                    </a:xfrm>
                    <a:prstGeom prst="rect">
                      <a:avLst/>
                    </a:prstGeom>
                  </pic:spPr>
                </pic:pic>
              </a:graphicData>
            </a:graphic>
          </wp:inline>
        </w:drawing>
      </w:r>
    </w:p>
    <w:p w14:paraId="5608030B">
      <w:pPr>
        <w:jc w:val="center"/>
      </w:pPr>
      <w:r>
        <w:rPr>
          <w:u w:color="auto"/>
        </w:rPr>
        <w:drawing>
          <wp:inline distT="0" distB="0" distL="0" distR="0">
            <wp:extent cx="5267325" cy="2505075"/>
            <wp:effectExtent l="0" t="0" r="15875" b="9525"/>
            <wp:docPr id="19" name="Drawing 19"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rawing 19" descr="Generated"/>
                    <pic:cNvPicPr>
                      <a:picLocks noChangeAspect="1"/>
                    </pic:cNvPicPr>
                  </pic:nvPicPr>
                  <pic:blipFill>
                    <a:blip r:embed="rId32"/>
                    <a:stretch>
                      <a:fillRect/>
                    </a:stretch>
                  </pic:blipFill>
                  <pic:spPr>
                    <a:xfrm>
                      <a:off x="0" y="0"/>
                      <a:ext cx="5267325" cy="2505075"/>
                    </a:xfrm>
                    <a:prstGeom prst="rect">
                      <a:avLst/>
                    </a:prstGeom>
                  </pic:spPr>
                </pic:pic>
              </a:graphicData>
            </a:graphic>
          </wp:inline>
        </w:drawing>
      </w:r>
    </w:p>
    <w:p w14:paraId="673AB26D">
      <w:pPr>
        <w:jc w:val="center"/>
        <w:rPr>
          <w:u w:color="auto"/>
        </w:rPr>
      </w:pPr>
      <w:r>
        <w:rPr>
          <w:u w:color="auto"/>
        </w:rPr>
        <w:drawing>
          <wp:inline distT="0" distB="0" distL="0" distR="0">
            <wp:extent cx="5267325" cy="2771775"/>
            <wp:effectExtent l="0" t="0" r="15875" b="22225"/>
            <wp:docPr id="20" name="Drawing 20"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rawing 20" descr="Generated"/>
                    <pic:cNvPicPr>
                      <a:picLocks noChangeAspect="1"/>
                    </pic:cNvPicPr>
                  </pic:nvPicPr>
                  <pic:blipFill>
                    <a:blip r:embed="rId33"/>
                    <a:stretch>
                      <a:fillRect/>
                    </a:stretch>
                  </pic:blipFill>
                  <pic:spPr>
                    <a:xfrm>
                      <a:off x="0" y="0"/>
                      <a:ext cx="5267325" cy="2771775"/>
                    </a:xfrm>
                    <a:prstGeom prst="rect">
                      <a:avLst/>
                    </a:prstGeom>
                  </pic:spPr>
                </pic:pic>
              </a:graphicData>
            </a:graphic>
          </wp:inline>
        </w:drawing>
      </w:r>
    </w:p>
    <w:p w14:paraId="3BC011BA">
      <w:pPr>
        <w:pStyle w:val="2"/>
        <w:numPr>
          <w:ilvl w:val="0"/>
          <w:numId w:val="0"/>
        </w:numPr>
        <w:jc w:val="left"/>
        <w:rPr>
          <w:u w:color="auto"/>
        </w:rPr>
      </w:pPr>
      <w:bookmarkStart w:id="48" w:name="_Toc14178"/>
      <w:r>
        <w:rPr>
          <w:rFonts w:hint="eastAsia"/>
          <w:u w:color="auto"/>
          <w:lang w:val="en-US" w:eastAsia="zh-CN"/>
        </w:rPr>
        <w:t>4过程</w:t>
      </w:r>
      <w:r>
        <w:rPr>
          <w:u w:color="auto"/>
        </w:rPr>
        <w:t>管理</w:t>
      </w:r>
      <w:bookmarkEnd w:id="48"/>
    </w:p>
    <w:p w14:paraId="0856B595">
      <w:pPr>
        <w:pStyle w:val="3"/>
        <w:jc w:val="left"/>
        <w:rPr>
          <w:rFonts w:hint="default"/>
          <w:u w:color="auto"/>
          <w:lang w:val="en-US" w:eastAsia="zh-CN"/>
        </w:rPr>
      </w:pPr>
      <w:bookmarkStart w:id="49" w:name="_Toc21541"/>
      <w:r>
        <w:rPr>
          <w:rFonts w:hint="eastAsia"/>
          <w:u w:color="auto"/>
          <w:lang w:val="en-US" w:eastAsia="zh-CN"/>
        </w:rPr>
        <w:t>4</w:t>
      </w:r>
      <w:r>
        <w:rPr>
          <w:u w:color="auto"/>
        </w:rPr>
        <w:t>.1</w:t>
      </w:r>
      <w:r>
        <w:rPr>
          <w:rFonts w:hint="eastAsia"/>
          <w:u w:color="auto"/>
          <w:lang w:val="en-US" w:eastAsia="zh-CN"/>
        </w:rPr>
        <w:t>分配开题答辩小组</w:t>
      </w:r>
      <w:bookmarkEnd w:id="49"/>
    </w:p>
    <w:p w14:paraId="5157E205">
      <w:pPr>
        <w:spacing w:before="156" w:after="156"/>
        <w:ind w:firstLine="482"/>
        <w:rPr>
          <w:rFonts w:ascii="宋体" w:hAnsi="宋体" w:eastAsia="宋体" w:cs="宋体"/>
          <w:color w:val="FF0000"/>
        </w:rPr>
      </w:pPr>
      <w:r>
        <w:rPr>
          <w:rFonts w:hint="eastAsia" w:ascii="宋体" w:hAnsi="宋体" w:cs="宋体"/>
          <w:color w:val="FF0000"/>
          <w:sz w:val="21"/>
          <w:u w:color="auto"/>
          <w:lang w:val="en-US" w:eastAsia="zh-CN"/>
        </w:rPr>
        <w:t>分配方式1（在线手动分配）：</w:t>
      </w:r>
    </w:p>
    <w:p w14:paraId="001C6FB7">
      <w:pPr>
        <w:spacing w:before="156" w:after="156" w:line="276" w:lineRule="auto"/>
        <w:ind w:firstLine="480"/>
        <w:rPr>
          <w:rFonts w:ascii="宋体" w:hAnsi="宋体" w:eastAsia="宋体" w:cs="宋体"/>
          <w:b/>
          <w:bCs/>
          <w:color w:val="303030"/>
        </w:rPr>
      </w:pPr>
      <w:r>
        <w:rPr>
          <w:rFonts w:hint="eastAsia" w:ascii="宋体" w:hAnsi="宋体" w:eastAsia="宋体" w:cs="宋体"/>
          <w:color w:val="FF0000"/>
        </w:rPr>
        <w:t>★</w:t>
      </w:r>
      <w:r>
        <w:rPr>
          <w:rFonts w:hint="eastAsia" w:ascii="宋体" w:hAnsi="宋体" w:eastAsia="宋体" w:cs="宋体"/>
          <w:color w:val="303030"/>
        </w:rPr>
        <w:t>第1步：</w:t>
      </w:r>
      <w:r>
        <w:rPr>
          <w:rFonts w:hint="eastAsia" w:ascii="宋体" w:hAnsi="宋体" w:eastAsia="宋体" w:cs="宋体"/>
          <w:b/>
          <w:bCs/>
          <w:color w:val="303030"/>
        </w:rPr>
        <w:t>选择左边菜单栏“评分管理”-“分配答辩组”——选择“</w:t>
      </w:r>
      <w:r>
        <w:rPr>
          <w:rFonts w:hint="eastAsia" w:ascii="宋体" w:hAnsi="宋体" w:eastAsia="宋体" w:cs="宋体"/>
          <w:b/>
          <w:bCs/>
          <w:color w:val="303030"/>
          <w:lang w:val="en-US" w:eastAsia="zh-CN"/>
        </w:rPr>
        <w:t>开题</w:t>
      </w:r>
      <w:r>
        <w:rPr>
          <w:rFonts w:hint="eastAsia" w:ascii="宋体" w:hAnsi="宋体" w:eastAsia="宋体" w:cs="宋体"/>
          <w:b/>
          <w:bCs/>
          <w:color w:val="303030"/>
        </w:rPr>
        <w:t>答辩”——点击页面“新增”按钮即可跳转建立答辩组的详情界面——填写答辩组信息——点击保存；</w:t>
      </w:r>
    </w:p>
    <w:p w14:paraId="44943976">
      <w:pPr>
        <w:spacing w:before="156" w:after="156" w:line="276" w:lineRule="auto"/>
        <w:ind w:firstLine="480"/>
        <w:rPr>
          <w:rFonts w:hint="eastAsia" w:ascii="宋体" w:hAnsi="宋体" w:eastAsia="宋体" w:cs="宋体"/>
          <w:b/>
          <w:bCs/>
          <w:color w:val="303030"/>
        </w:rPr>
      </w:pPr>
      <w:r>
        <w:rPr>
          <w:rFonts w:hint="eastAsia" w:ascii="宋体" w:hAnsi="宋体" w:eastAsia="宋体" w:cs="宋体"/>
          <w:color w:val="FF0000"/>
        </w:rPr>
        <w:t>★</w:t>
      </w:r>
      <w:r>
        <w:rPr>
          <w:rFonts w:hint="eastAsia" w:ascii="宋体" w:hAnsi="宋体" w:eastAsia="宋体" w:cs="宋体"/>
          <w:color w:val="303030"/>
        </w:rPr>
        <w:t>第2步：</w:t>
      </w:r>
      <w:r>
        <w:rPr>
          <w:rFonts w:hint="eastAsia" w:ascii="宋体" w:hAnsi="宋体" w:eastAsia="宋体" w:cs="宋体"/>
          <w:b/>
          <w:bCs/>
          <w:color w:val="303030"/>
        </w:rPr>
        <w:t>点击答辩组信息右侧“分配学生”按钮进入学生分配详情页面——点击学生信息右侧“分配”按钮即可将该学生分配到该答辩组。</w:t>
      </w:r>
    </w:p>
    <w:p w14:paraId="334F2826">
      <w:pPr>
        <w:spacing w:before="156" w:after="156" w:line="276" w:lineRule="auto"/>
        <w:rPr>
          <w:rFonts w:hint="eastAsia" w:ascii="宋体" w:hAnsi="宋体" w:eastAsia="宋体" w:cs="宋体"/>
          <w:b/>
          <w:bCs/>
          <w:color w:val="303030"/>
        </w:rPr>
      </w:pPr>
      <w:r>
        <w:drawing>
          <wp:inline distT="0" distB="0" distL="114300" distR="114300">
            <wp:extent cx="5264785" cy="2465070"/>
            <wp:effectExtent l="0" t="0" r="18415" b="24130"/>
            <wp:docPr id="4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1"/>
                    <pic:cNvPicPr>
                      <a:picLocks noChangeAspect="1"/>
                    </pic:cNvPicPr>
                  </pic:nvPicPr>
                  <pic:blipFill>
                    <a:blip r:embed="rId34"/>
                    <a:stretch>
                      <a:fillRect/>
                    </a:stretch>
                  </pic:blipFill>
                  <pic:spPr>
                    <a:xfrm>
                      <a:off x="0" y="0"/>
                      <a:ext cx="5264785" cy="2465070"/>
                    </a:xfrm>
                    <a:prstGeom prst="rect">
                      <a:avLst/>
                    </a:prstGeom>
                    <a:noFill/>
                    <a:ln>
                      <a:noFill/>
                    </a:ln>
                  </pic:spPr>
                </pic:pic>
              </a:graphicData>
            </a:graphic>
          </wp:inline>
        </w:drawing>
      </w:r>
    </w:p>
    <w:p w14:paraId="414CDE4C">
      <w:pPr>
        <w:spacing w:before="156" w:after="156" w:line="276" w:lineRule="auto"/>
        <w:rPr>
          <w:rFonts w:ascii="宋体" w:hAnsi="宋体" w:eastAsia="宋体" w:cs="宋体"/>
        </w:rPr>
      </w:pPr>
    </w:p>
    <w:p w14:paraId="6231046D">
      <w:pPr>
        <w:spacing w:before="156" w:after="156" w:line="276" w:lineRule="auto"/>
        <w:rPr>
          <w:rFonts w:ascii="宋体" w:hAnsi="宋体" w:eastAsia="宋体" w:cs="宋体"/>
        </w:rPr>
      </w:pPr>
      <w:r>
        <w:rPr>
          <w:rFonts w:hint="eastAsia" w:ascii="宋体" w:hAnsi="宋体" w:eastAsia="宋体" w:cs="宋体"/>
        </w:rPr>
        <w:drawing>
          <wp:inline distT="0" distB="0" distL="114300" distR="114300">
            <wp:extent cx="5266690" cy="2347595"/>
            <wp:effectExtent l="0" t="0" r="16510" b="14605"/>
            <wp:docPr id="5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6"/>
                    <pic:cNvPicPr>
                      <a:picLocks noChangeAspect="1"/>
                    </pic:cNvPicPr>
                  </pic:nvPicPr>
                  <pic:blipFill>
                    <a:blip r:embed="rId35" cstate="print"/>
                    <a:stretch>
                      <a:fillRect/>
                    </a:stretch>
                  </pic:blipFill>
                  <pic:spPr>
                    <a:xfrm>
                      <a:off x="0" y="0"/>
                      <a:ext cx="5266690" cy="2347595"/>
                    </a:xfrm>
                    <a:prstGeom prst="rect">
                      <a:avLst/>
                    </a:prstGeom>
                    <a:noFill/>
                    <a:ln>
                      <a:noFill/>
                    </a:ln>
                  </pic:spPr>
                </pic:pic>
              </a:graphicData>
            </a:graphic>
          </wp:inline>
        </w:drawing>
      </w:r>
    </w:p>
    <w:p w14:paraId="62084B10">
      <w:pPr>
        <w:spacing w:before="156" w:after="156" w:line="276" w:lineRule="auto"/>
        <w:rPr>
          <w:rFonts w:ascii="宋体" w:hAnsi="宋体" w:eastAsia="宋体" w:cs="宋体"/>
        </w:rPr>
      </w:pPr>
      <w:r>
        <w:rPr>
          <w:rFonts w:hint="eastAsia" w:ascii="宋体" w:hAnsi="宋体" w:eastAsia="宋体" w:cs="宋体"/>
        </w:rPr>
        <w:drawing>
          <wp:inline distT="0" distB="0" distL="114300" distR="114300">
            <wp:extent cx="5266690" cy="2458720"/>
            <wp:effectExtent l="0" t="0" r="16510" b="5080"/>
            <wp:docPr id="5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7"/>
                    <pic:cNvPicPr>
                      <a:picLocks noChangeAspect="1"/>
                    </pic:cNvPicPr>
                  </pic:nvPicPr>
                  <pic:blipFill>
                    <a:blip r:embed="rId36" cstate="print"/>
                    <a:stretch>
                      <a:fillRect/>
                    </a:stretch>
                  </pic:blipFill>
                  <pic:spPr>
                    <a:xfrm>
                      <a:off x="0" y="0"/>
                      <a:ext cx="5266690" cy="2458720"/>
                    </a:xfrm>
                    <a:prstGeom prst="rect">
                      <a:avLst/>
                    </a:prstGeom>
                    <a:noFill/>
                    <a:ln>
                      <a:noFill/>
                    </a:ln>
                  </pic:spPr>
                </pic:pic>
              </a:graphicData>
            </a:graphic>
          </wp:inline>
        </w:drawing>
      </w:r>
    </w:p>
    <w:p w14:paraId="67563413">
      <w:pPr>
        <w:spacing w:before="156" w:after="156" w:line="276" w:lineRule="auto"/>
        <w:ind w:firstLine="480"/>
        <w:rPr>
          <w:rFonts w:ascii="宋体" w:hAnsi="宋体" w:eastAsia="宋体" w:cs="宋体"/>
          <w:b/>
          <w:bCs/>
          <w:color w:val="303030"/>
        </w:rPr>
      </w:pPr>
      <w:r>
        <w:rPr>
          <w:rFonts w:hint="eastAsia" w:ascii="宋体" w:hAnsi="宋体" w:cs="宋体"/>
          <w:color w:val="FF0000"/>
          <w:sz w:val="21"/>
          <w:u w:color="auto"/>
          <w:lang w:val="en-US" w:eastAsia="zh-CN"/>
        </w:rPr>
        <w:t>分配方式2（表格批量导入）：</w:t>
      </w:r>
      <w:r>
        <w:rPr>
          <w:rFonts w:hint="eastAsia" w:ascii="宋体" w:hAnsi="宋体" w:eastAsia="宋体" w:cs="宋体"/>
          <w:color w:val="FF0000"/>
        </w:rPr>
        <w:t>★</w:t>
      </w:r>
      <w:r>
        <w:rPr>
          <w:rFonts w:hint="eastAsia" w:ascii="宋体" w:hAnsi="宋体" w:eastAsia="宋体" w:cs="宋体"/>
          <w:color w:val="303030"/>
        </w:rPr>
        <w:t>第1步：</w:t>
      </w:r>
      <w:r>
        <w:rPr>
          <w:rFonts w:hint="eastAsia" w:ascii="宋体" w:hAnsi="宋体" w:eastAsia="宋体" w:cs="宋体"/>
          <w:b/>
          <w:bCs/>
          <w:color w:val="303030"/>
        </w:rPr>
        <w:t>选择左边菜单栏“</w:t>
      </w:r>
      <w:r>
        <w:rPr>
          <w:rFonts w:hint="eastAsia" w:ascii="宋体" w:hAnsi="宋体" w:eastAsia="宋体" w:cs="宋体"/>
          <w:b/>
          <w:bCs/>
          <w:color w:val="303030"/>
          <w:lang w:val="en-US" w:eastAsia="zh-CN"/>
        </w:rPr>
        <w:t>评分</w:t>
      </w:r>
      <w:r>
        <w:rPr>
          <w:rFonts w:hint="eastAsia" w:ascii="宋体" w:hAnsi="宋体" w:eastAsia="宋体" w:cs="宋体"/>
          <w:b/>
          <w:bCs/>
          <w:color w:val="303030"/>
        </w:rPr>
        <w:t>管理”——“选择“</w:t>
      </w:r>
      <w:r>
        <w:rPr>
          <w:rFonts w:hint="eastAsia" w:ascii="宋体" w:hAnsi="宋体" w:eastAsia="宋体" w:cs="宋体"/>
          <w:b/>
          <w:bCs/>
          <w:color w:val="303030"/>
          <w:lang w:val="en-US" w:eastAsia="zh-CN"/>
        </w:rPr>
        <w:t>开题</w:t>
      </w:r>
      <w:r>
        <w:rPr>
          <w:rFonts w:hint="eastAsia" w:ascii="宋体" w:hAnsi="宋体" w:eastAsia="宋体" w:cs="宋体"/>
          <w:b/>
          <w:bCs/>
          <w:color w:val="303030"/>
        </w:rPr>
        <w:t>答辩”——点击页面“批量导入”按钮</w:t>
      </w:r>
    </w:p>
    <w:p w14:paraId="5EC6A889">
      <w:pPr>
        <w:ind w:firstLine="420" w:firstLineChars="200"/>
        <w:rPr>
          <w:rFonts w:hint="eastAsia"/>
        </w:rPr>
      </w:pPr>
      <w:r>
        <w:rPr>
          <w:rFonts w:hint="eastAsia" w:ascii="宋体" w:hAnsi="宋体" w:eastAsia="宋体" w:cs="宋体"/>
          <w:color w:val="FF0000"/>
        </w:rPr>
        <w:t>★</w:t>
      </w:r>
      <w:r>
        <w:rPr>
          <w:rFonts w:hint="eastAsia" w:ascii="宋体" w:hAnsi="宋体" w:eastAsia="宋体" w:cs="宋体"/>
          <w:color w:val="303030"/>
        </w:rPr>
        <w:t>第2步：</w:t>
      </w:r>
      <w:r>
        <w:rPr>
          <w:rFonts w:hint="eastAsia" w:ascii="宋体" w:hAnsi="宋体" w:eastAsia="宋体" w:cs="宋体"/>
          <w:b/>
          <w:bCs/>
          <w:color w:val="303030"/>
        </w:rPr>
        <w:t>下载模板，根据模板内容进行填写，填写完成后，上传模板。</w:t>
      </w:r>
      <w:r>
        <w:rPr>
          <w:rFonts w:hint="eastAsia"/>
        </w:rPr>
        <w:t xml:space="preserve"> </w:t>
      </w:r>
    </w:p>
    <w:p w14:paraId="37777496">
      <w:pPr>
        <w:rPr>
          <w:rFonts w:hint="eastAsia"/>
        </w:rPr>
      </w:pPr>
      <w:r>
        <w:drawing>
          <wp:inline distT="0" distB="0" distL="0" distR="0">
            <wp:extent cx="5274310" cy="3402965"/>
            <wp:effectExtent l="0" t="0" r="8890" b="635"/>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noChangeArrowheads="1"/>
                    </pic:cNvPicPr>
                  </pic:nvPicPr>
                  <pic:blipFill>
                    <a:blip r:embed="rId37"/>
                    <a:srcRect/>
                    <a:stretch>
                      <a:fillRect/>
                    </a:stretch>
                  </pic:blipFill>
                  <pic:spPr>
                    <a:xfrm>
                      <a:off x="0" y="0"/>
                      <a:ext cx="5274310" cy="3403127"/>
                    </a:xfrm>
                    <a:prstGeom prst="rect">
                      <a:avLst/>
                    </a:prstGeom>
                    <a:noFill/>
                    <a:ln w="9525">
                      <a:noFill/>
                      <a:miter lim="800000"/>
                      <a:headEnd/>
                      <a:tailEnd/>
                    </a:ln>
                  </pic:spPr>
                </pic:pic>
              </a:graphicData>
            </a:graphic>
          </wp:inline>
        </w:drawing>
      </w:r>
    </w:p>
    <w:p w14:paraId="03CD00BA">
      <w:r>
        <w:drawing>
          <wp:inline distT="0" distB="0" distL="0" distR="0">
            <wp:extent cx="5274310" cy="2021840"/>
            <wp:effectExtent l="0" t="0" r="8890" b="10160"/>
            <wp:docPr id="5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
                    <pic:cNvPicPr>
                      <a:picLocks noChangeAspect="1" noChangeArrowheads="1"/>
                    </pic:cNvPicPr>
                  </pic:nvPicPr>
                  <pic:blipFill>
                    <a:blip r:embed="rId38"/>
                    <a:srcRect/>
                    <a:stretch>
                      <a:fillRect/>
                    </a:stretch>
                  </pic:blipFill>
                  <pic:spPr>
                    <a:xfrm>
                      <a:off x="0" y="0"/>
                      <a:ext cx="5274310" cy="2021980"/>
                    </a:xfrm>
                    <a:prstGeom prst="rect">
                      <a:avLst/>
                    </a:prstGeom>
                    <a:noFill/>
                    <a:ln w="9525">
                      <a:noFill/>
                      <a:miter lim="800000"/>
                      <a:headEnd/>
                      <a:tailEnd/>
                    </a:ln>
                  </pic:spPr>
                </pic:pic>
              </a:graphicData>
            </a:graphic>
          </wp:inline>
        </w:drawing>
      </w:r>
    </w:p>
    <w:p w14:paraId="5E9A23E0">
      <w:pPr>
        <w:pStyle w:val="3"/>
        <w:jc w:val="left"/>
        <w:rPr>
          <w:rFonts w:hint="eastAsia"/>
          <w:u w:color="auto"/>
          <w:lang w:val="en-US" w:eastAsia="zh-CN"/>
        </w:rPr>
      </w:pPr>
      <w:bookmarkStart w:id="50" w:name="_Toc691"/>
      <w:r>
        <w:rPr>
          <w:rFonts w:hint="eastAsia"/>
          <w:u w:color="auto"/>
          <w:lang w:val="en-US" w:eastAsia="zh-CN"/>
        </w:rPr>
        <w:t>4</w:t>
      </w:r>
      <w:r>
        <w:rPr>
          <w:u w:color="auto"/>
        </w:rPr>
        <w:t>.</w:t>
      </w:r>
      <w:r>
        <w:rPr>
          <w:rFonts w:hint="eastAsia"/>
          <w:u w:color="auto"/>
          <w:lang w:val="en-US" w:eastAsia="zh-CN"/>
        </w:rPr>
        <w:t>2统一提交查重稿查重检测</w:t>
      </w:r>
      <w:bookmarkEnd w:id="50"/>
    </w:p>
    <w:p w14:paraId="7EB353FF">
      <w:pPr>
        <w:keepLines/>
        <w:ind w:firstLine="420" w:firstLineChars="200"/>
        <w:jc w:val="left"/>
        <w:rPr>
          <w:rFonts w:ascii="宋体" w:hAnsi="宋体" w:eastAsia="宋体" w:cs="宋体"/>
          <w:sz w:val="21"/>
          <w:u w:color="auto"/>
        </w:rPr>
      </w:pPr>
      <w:r>
        <w:rPr>
          <w:rFonts w:hint="eastAsia" w:ascii="宋体" w:hAnsi="宋体" w:eastAsia="宋体" w:cs="宋体"/>
          <w:sz w:val="21"/>
          <w:u w:color="auto"/>
          <w:lang w:val="en-US" w:eastAsia="zh-CN"/>
        </w:rPr>
        <w:t>第一步：</w:t>
      </w:r>
      <w:r>
        <w:rPr>
          <w:rFonts w:ascii="宋体" w:hAnsi="宋体" w:eastAsia="宋体" w:cs="宋体"/>
          <w:sz w:val="21"/>
          <w:u w:color="auto"/>
        </w:rPr>
        <w:t>用户选择左边菜单栏“</w:t>
      </w:r>
      <w:r>
        <w:rPr>
          <w:rFonts w:hint="eastAsia" w:ascii="宋体" w:hAnsi="宋体" w:eastAsia="宋体" w:cs="宋体"/>
          <w:sz w:val="21"/>
          <w:u w:color="auto"/>
          <w:lang w:val="en-US" w:eastAsia="zh-CN"/>
        </w:rPr>
        <w:t>过程</w:t>
      </w:r>
      <w:r>
        <w:rPr>
          <w:rFonts w:ascii="宋体" w:hAnsi="宋体" w:eastAsia="宋体" w:cs="宋体"/>
          <w:sz w:val="21"/>
          <w:u w:color="auto"/>
        </w:rPr>
        <w:t>管理”——进入“</w:t>
      </w:r>
      <w:r>
        <w:rPr>
          <w:rFonts w:hint="eastAsia" w:ascii="宋体" w:hAnsi="宋体" w:eastAsia="宋体" w:cs="宋体"/>
          <w:sz w:val="21"/>
          <w:u w:color="auto"/>
          <w:lang w:val="en-US" w:eastAsia="zh-CN"/>
        </w:rPr>
        <w:t>查重稿</w:t>
      </w:r>
      <w:r>
        <w:rPr>
          <w:rFonts w:ascii="宋体" w:hAnsi="宋体" w:eastAsia="宋体" w:cs="宋体"/>
          <w:sz w:val="21"/>
          <w:u w:color="auto"/>
        </w:rPr>
        <w:t>”页面——</w:t>
      </w:r>
      <w:r>
        <w:rPr>
          <w:rFonts w:hint="eastAsia" w:ascii="宋体" w:hAnsi="宋体" w:eastAsia="宋体" w:cs="宋体"/>
          <w:sz w:val="21"/>
          <w:u w:color="auto"/>
          <w:lang w:val="en-US" w:eastAsia="zh-CN"/>
        </w:rPr>
        <w:t>先在上方筛选状态为已完成的数据，点击搜索按钮，即可得到已经被指导教师审核通过的数据</w:t>
      </w:r>
      <w:r>
        <w:rPr>
          <w:rFonts w:ascii="宋体" w:hAnsi="宋体" w:eastAsia="宋体" w:cs="宋体"/>
          <w:sz w:val="21"/>
          <w:u w:color="auto"/>
        </w:rPr>
        <w:t>。</w:t>
      </w:r>
    </w:p>
    <w:p w14:paraId="69171B9B">
      <w:pPr>
        <w:keepLines/>
        <w:ind w:firstLine="420" w:firstLineChars="200"/>
        <w:jc w:val="left"/>
      </w:pPr>
      <w:r>
        <w:drawing>
          <wp:inline distT="0" distB="0" distL="114300" distR="114300">
            <wp:extent cx="5264785" cy="1358900"/>
            <wp:effectExtent l="0" t="0" r="18415" b="12700"/>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pic:cNvPicPr>
                  </pic:nvPicPr>
                  <pic:blipFill>
                    <a:blip r:embed="rId39"/>
                    <a:stretch>
                      <a:fillRect/>
                    </a:stretch>
                  </pic:blipFill>
                  <pic:spPr>
                    <a:xfrm>
                      <a:off x="0" y="0"/>
                      <a:ext cx="5264785" cy="1358900"/>
                    </a:xfrm>
                    <a:prstGeom prst="rect">
                      <a:avLst/>
                    </a:prstGeom>
                    <a:noFill/>
                    <a:ln>
                      <a:noFill/>
                    </a:ln>
                  </pic:spPr>
                </pic:pic>
              </a:graphicData>
            </a:graphic>
          </wp:inline>
        </w:drawing>
      </w:r>
    </w:p>
    <w:p w14:paraId="29793E0D">
      <w:pPr>
        <w:keepLines/>
        <w:ind w:firstLine="420" w:firstLineChars="200"/>
        <w:jc w:val="left"/>
      </w:pPr>
      <w:r>
        <w:rPr>
          <w:rFonts w:hint="eastAsia" w:ascii="宋体" w:hAnsi="宋体" w:eastAsia="宋体" w:cs="宋体"/>
          <w:sz w:val="21"/>
          <w:u w:color="auto"/>
          <w:lang w:val="en-US" w:eastAsia="zh-CN"/>
        </w:rPr>
        <w:t>第二步：批量勾选学生数据点击左上角提交查重按钮即可进行批量查重检测</w:t>
      </w:r>
      <w:r>
        <w:rPr>
          <w:rFonts w:ascii="宋体" w:hAnsi="宋体" w:eastAsia="宋体" w:cs="宋体"/>
          <w:sz w:val="21"/>
          <w:u w:color="auto"/>
        </w:rPr>
        <w:t>。</w:t>
      </w:r>
    </w:p>
    <w:p w14:paraId="4EC4F953">
      <w:pPr>
        <w:rPr>
          <w:rFonts w:hint="default"/>
          <w:lang w:val="en-US" w:eastAsia="zh-CN"/>
        </w:rPr>
      </w:pPr>
      <w:r>
        <w:drawing>
          <wp:inline distT="0" distB="0" distL="114300" distR="114300">
            <wp:extent cx="5274310" cy="2678430"/>
            <wp:effectExtent l="0" t="0" r="8890" b="1397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40"/>
                    <a:stretch>
                      <a:fillRect/>
                    </a:stretch>
                  </pic:blipFill>
                  <pic:spPr>
                    <a:xfrm>
                      <a:off x="0" y="0"/>
                      <a:ext cx="5274310" cy="2678430"/>
                    </a:xfrm>
                    <a:prstGeom prst="rect">
                      <a:avLst/>
                    </a:prstGeom>
                    <a:noFill/>
                    <a:ln>
                      <a:noFill/>
                    </a:ln>
                  </pic:spPr>
                </pic:pic>
              </a:graphicData>
            </a:graphic>
          </wp:inline>
        </w:drawing>
      </w:r>
    </w:p>
    <w:p w14:paraId="030A440D"/>
    <w:p w14:paraId="279BFAAF">
      <w:pPr>
        <w:pStyle w:val="3"/>
        <w:jc w:val="left"/>
        <w:rPr>
          <w:rFonts w:hint="default"/>
          <w:u w:color="auto"/>
          <w:lang w:val="en-US" w:eastAsia="zh-CN"/>
        </w:rPr>
      </w:pPr>
      <w:bookmarkStart w:id="51" w:name="_Toc5817"/>
      <w:r>
        <w:rPr>
          <w:rFonts w:hint="eastAsia"/>
          <w:u w:color="auto"/>
          <w:lang w:val="en-US" w:eastAsia="zh-CN"/>
        </w:rPr>
        <w:t>4</w:t>
      </w:r>
      <w:r>
        <w:rPr>
          <w:u w:color="auto"/>
        </w:rPr>
        <w:t>.</w:t>
      </w:r>
      <w:r>
        <w:rPr>
          <w:rFonts w:hint="eastAsia"/>
          <w:u w:color="auto"/>
          <w:lang w:val="en-US" w:eastAsia="zh-CN"/>
        </w:rPr>
        <w:t>2查询各流程进度</w:t>
      </w:r>
      <w:bookmarkEnd w:id="51"/>
    </w:p>
    <w:p w14:paraId="09CF1279">
      <w:pPr>
        <w:numPr>
          <w:ilvl w:val="0"/>
          <w:numId w:val="0"/>
        </w:numPr>
        <w:rPr>
          <w:rFonts w:hint="eastAsia" w:ascii="宋体" w:hAnsi="宋体" w:eastAsia="宋体" w:cs="宋体"/>
          <w:sz w:val="21"/>
          <w:u w:color="auto"/>
          <w:lang w:val="en-US" w:eastAsia="zh-CN"/>
        </w:rPr>
      </w:pPr>
      <w:r>
        <w:rPr>
          <w:rFonts w:ascii="宋体" w:hAnsi="宋体" w:eastAsia="宋体" w:cs="宋体"/>
          <w:sz w:val="21"/>
          <w:u w:color="auto"/>
        </w:rPr>
        <w:t>选择左边菜单栏“</w:t>
      </w:r>
      <w:r>
        <w:rPr>
          <w:rFonts w:hint="eastAsia" w:ascii="宋体" w:hAnsi="宋体" w:eastAsia="宋体" w:cs="宋体"/>
          <w:sz w:val="21"/>
          <w:u w:color="auto"/>
          <w:lang w:val="en-US" w:eastAsia="zh-CN"/>
        </w:rPr>
        <w:t>过程</w:t>
      </w:r>
      <w:r>
        <w:rPr>
          <w:rFonts w:ascii="宋体" w:hAnsi="宋体" w:eastAsia="宋体" w:cs="宋体"/>
          <w:sz w:val="21"/>
          <w:u w:color="auto"/>
        </w:rPr>
        <w:t>管理”-</w:t>
      </w:r>
      <w:r>
        <w:rPr>
          <w:rFonts w:hint="eastAsia" w:ascii="宋体" w:hAnsi="宋体" w:eastAsia="宋体" w:cs="宋体"/>
          <w:sz w:val="21"/>
          <w:u w:color="auto"/>
          <w:lang w:val="en-US" w:eastAsia="zh-CN"/>
        </w:rPr>
        <w:t>可以点到各业务查看各流程的完成情况</w:t>
      </w:r>
    </w:p>
    <w:p w14:paraId="4CAB3E42">
      <w:pPr>
        <w:numPr>
          <w:ilvl w:val="0"/>
          <w:numId w:val="0"/>
        </w:numPr>
      </w:pPr>
      <w:r>
        <w:drawing>
          <wp:inline distT="0" distB="0" distL="114300" distR="114300">
            <wp:extent cx="5271135" cy="2301240"/>
            <wp:effectExtent l="0" t="0" r="12065" b="10160"/>
            <wp:docPr id="4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7"/>
                    <pic:cNvPicPr>
                      <a:picLocks noChangeAspect="1"/>
                    </pic:cNvPicPr>
                  </pic:nvPicPr>
                  <pic:blipFill>
                    <a:blip r:embed="rId41"/>
                    <a:stretch>
                      <a:fillRect/>
                    </a:stretch>
                  </pic:blipFill>
                  <pic:spPr>
                    <a:xfrm>
                      <a:off x="0" y="0"/>
                      <a:ext cx="5271135" cy="2301240"/>
                    </a:xfrm>
                    <a:prstGeom prst="rect">
                      <a:avLst/>
                    </a:prstGeom>
                    <a:noFill/>
                    <a:ln>
                      <a:noFill/>
                    </a:ln>
                  </pic:spPr>
                </pic:pic>
              </a:graphicData>
            </a:graphic>
          </wp:inline>
        </w:drawing>
      </w:r>
    </w:p>
    <w:p w14:paraId="2D3C9B04">
      <w:pPr>
        <w:numPr>
          <w:ilvl w:val="0"/>
          <w:numId w:val="0"/>
        </w:numPr>
      </w:pPr>
      <w:r>
        <w:drawing>
          <wp:inline distT="0" distB="0" distL="114300" distR="114300">
            <wp:extent cx="5262880" cy="2107565"/>
            <wp:effectExtent l="0" t="0" r="20320" b="635"/>
            <wp:docPr id="4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8"/>
                    <pic:cNvPicPr>
                      <a:picLocks noChangeAspect="1"/>
                    </pic:cNvPicPr>
                  </pic:nvPicPr>
                  <pic:blipFill>
                    <a:blip r:embed="rId42"/>
                    <a:stretch>
                      <a:fillRect/>
                    </a:stretch>
                  </pic:blipFill>
                  <pic:spPr>
                    <a:xfrm>
                      <a:off x="0" y="0"/>
                      <a:ext cx="5262880" cy="2107565"/>
                    </a:xfrm>
                    <a:prstGeom prst="rect">
                      <a:avLst/>
                    </a:prstGeom>
                    <a:noFill/>
                    <a:ln>
                      <a:noFill/>
                    </a:ln>
                  </pic:spPr>
                </pic:pic>
              </a:graphicData>
            </a:graphic>
          </wp:inline>
        </w:drawing>
      </w:r>
    </w:p>
    <w:p w14:paraId="65C1AFA0">
      <w:pPr>
        <w:numPr>
          <w:ilvl w:val="0"/>
          <w:numId w:val="0"/>
        </w:numPr>
        <w:rPr>
          <w:rFonts w:hint="default" w:eastAsia="宋体"/>
          <w:lang w:val="en-US" w:eastAsia="zh-CN"/>
        </w:rPr>
      </w:pPr>
      <w:r>
        <w:rPr>
          <w:rFonts w:hint="eastAsia"/>
          <w:lang w:val="en-US" w:eastAsia="zh-CN"/>
        </w:rPr>
        <w:t>或在右上角点击数据中心按钮也可以查看整体完成进度</w:t>
      </w:r>
    </w:p>
    <w:p w14:paraId="698E7781">
      <w:pPr>
        <w:numPr>
          <w:ilvl w:val="0"/>
          <w:numId w:val="0"/>
        </w:numPr>
        <w:rPr>
          <w:rFonts w:hint="eastAsia" w:eastAsia="宋体"/>
          <w:lang w:val="en-US" w:eastAsia="zh-CN"/>
        </w:rPr>
      </w:pPr>
      <w:r>
        <w:rPr>
          <w:rFonts w:hint="eastAsia" w:eastAsia="宋体"/>
          <w:lang w:val="en-US" w:eastAsia="zh-CN"/>
        </w:rPr>
        <w:drawing>
          <wp:inline distT="0" distB="0" distL="114300" distR="114300">
            <wp:extent cx="5267325" cy="814070"/>
            <wp:effectExtent l="0" t="0" r="15875" b="24130"/>
            <wp:docPr id="43" name="图片 43" descr="企业微信截图_6cb58161-3542-43dd-a4f0-91a51669cd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企业微信截图_6cb58161-3542-43dd-a4f0-91a51669cd19"/>
                    <pic:cNvPicPr>
                      <a:picLocks noChangeAspect="1"/>
                    </pic:cNvPicPr>
                  </pic:nvPicPr>
                  <pic:blipFill>
                    <a:blip r:embed="rId43"/>
                    <a:stretch>
                      <a:fillRect/>
                    </a:stretch>
                  </pic:blipFill>
                  <pic:spPr>
                    <a:xfrm>
                      <a:off x="0" y="0"/>
                      <a:ext cx="5267325" cy="814070"/>
                    </a:xfrm>
                    <a:prstGeom prst="rect">
                      <a:avLst/>
                    </a:prstGeom>
                  </pic:spPr>
                </pic:pic>
              </a:graphicData>
            </a:graphic>
          </wp:inline>
        </w:drawing>
      </w:r>
    </w:p>
    <w:p w14:paraId="21247D27">
      <w:pPr>
        <w:numPr>
          <w:ilvl w:val="0"/>
          <w:numId w:val="0"/>
        </w:numPr>
        <w:rPr>
          <w:rFonts w:hint="eastAsia" w:eastAsia="宋体"/>
          <w:lang w:val="en-US" w:eastAsia="zh-CN"/>
        </w:rPr>
      </w:pPr>
      <w:r>
        <w:rPr>
          <w:rFonts w:hint="eastAsia" w:eastAsia="宋体"/>
          <w:lang w:val="en-US" w:eastAsia="zh-CN"/>
        </w:rPr>
        <w:drawing>
          <wp:inline distT="0" distB="0" distL="114300" distR="114300">
            <wp:extent cx="5274310" cy="2526665"/>
            <wp:effectExtent l="0" t="0" r="8890" b="13335"/>
            <wp:docPr id="44" name="图片 44" descr="企业微信截图_e3fcf796-b76e-4657-a0bd-1cbab8f72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企业微信截图_e3fcf796-b76e-4657-a0bd-1cbab8f72945"/>
                    <pic:cNvPicPr>
                      <a:picLocks noChangeAspect="1"/>
                    </pic:cNvPicPr>
                  </pic:nvPicPr>
                  <pic:blipFill>
                    <a:blip r:embed="rId44"/>
                    <a:stretch>
                      <a:fillRect/>
                    </a:stretch>
                  </pic:blipFill>
                  <pic:spPr>
                    <a:xfrm>
                      <a:off x="0" y="0"/>
                      <a:ext cx="5274310" cy="2526665"/>
                    </a:xfrm>
                    <a:prstGeom prst="rect">
                      <a:avLst/>
                    </a:prstGeom>
                  </pic:spPr>
                </pic:pic>
              </a:graphicData>
            </a:graphic>
          </wp:inline>
        </w:drawing>
      </w:r>
    </w:p>
    <w:p w14:paraId="44FA0808">
      <w:pPr>
        <w:pStyle w:val="3"/>
        <w:jc w:val="left"/>
        <w:rPr>
          <w:rFonts w:hint="default"/>
          <w:u w:color="auto"/>
          <w:lang w:val="en-US" w:eastAsia="zh-CN"/>
        </w:rPr>
      </w:pPr>
      <w:bookmarkStart w:id="52" w:name="_Toc12555"/>
      <w:r>
        <w:rPr>
          <w:rFonts w:hint="eastAsia"/>
          <w:u w:color="auto"/>
          <w:lang w:val="en-US" w:eastAsia="zh-CN"/>
        </w:rPr>
        <w:t>4</w:t>
      </w:r>
      <w:r>
        <w:rPr>
          <w:u w:color="auto"/>
        </w:rPr>
        <w:t>.</w:t>
      </w:r>
      <w:r>
        <w:rPr>
          <w:rFonts w:hint="eastAsia"/>
          <w:u w:color="auto"/>
          <w:lang w:val="en-US" w:eastAsia="zh-CN"/>
        </w:rPr>
        <w:t>3特殊情况处理：流程退回</w:t>
      </w:r>
      <w:bookmarkEnd w:id="52"/>
    </w:p>
    <w:p w14:paraId="203A5179">
      <w:pPr>
        <w:numPr>
          <w:ilvl w:val="0"/>
          <w:numId w:val="0"/>
        </w:numPr>
        <w:rPr>
          <w:rFonts w:hint="default" w:ascii="宋体" w:hAnsi="宋体" w:eastAsia="宋体" w:cs="宋体"/>
          <w:sz w:val="21"/>
          <w:u w:color="auto"/>
          <w:lang w:val="en-US" w:eastAsia="zh-CN"/>
        </w:rPr>
      </w:pPr>
      <w:r>
        <w:rPr>
          <w:rFonts w:hint="eastAsia" w:ascii="宋体" w:hAnsi="宋体" w:eastAsia="宋体" w:cs="宋体"/>
          <w:sz w:val="21"/>
          <w:u w:color="auto"/>
          <w:lang w:val="en-US" w:eastAsia="zh-CN"/>
        </w:rPr>
        <w:t>如在流程完成后，学生需重新提交或教师需重新审核，教学秘书可以在各流程的列表内点击流转到按钮退回指定角色重新操作。注：流转到按钮只会将当前流程退回，其他流程进度不受影响</w:t>
      </w:r>
    </w:p>
    <w:p w14:paraId="78945B94">
      <w:pPr>
        <w:numPr>
          <w:ilvl w:val="0"/>
          <w:numId w:val="0"/>
        </w:numPr>
      </w:pPr>
      <w:r>
        <w:drawing>
          <wp:inline distT="0" distB="0" distL="114300" distR="114300">
            <wp:extent cx="5264785" cy="2058670"/>
            <wp:effectExtent l="0" t="0" r="18415" b="24130"/>
            <wp:docPr id="4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9"/>
                    <pic:cNvPicPr>
                      <a:picLocks noChangeAspect="1"/>
                    </pic:cNvPicPr>
                  </pic:nvPicPr>
                  <pic:blipFill>
                    <a:blip r:embed="rId45"/>
                    <a:stretch>
                      <a:fillRect/>
                    </a:stretch>
                  </pic:blipFill>
                  <pic:spPr>
                    <a:xfrm>
                      <a:off x="0" y="0"/>
                      <a:ext cx="5264785" cy="2058670"/>
                    </a:xfrm>
                    <a:prstGeom prst="rect">
                      <a:avLst/>
                    </a:prstGeom>
                    <a:noFill/>
                    <a:ln>
                      <a:noFill/>
                    </a:ln>
                  </pic:spPr>
                </pic:pic>
              </a:graphicData>
            </a:graphic>
          </wp:inline>
        </w:drawing>
      </w:r>
    </w:p>
    <w:p w14:paraId="1E5CF5F0">
      <w:pPr>
        <w:pStyle w:val="3"/>
        <w:jc w:val="left"/>
        <w:rPr>
          <w:rFonts w:hint="eastAsia"/>
          <w:u w:color="auto"/>
          <w:lang w:val="en-US" w:eastAsia="zh-CN"/>
        </w:rPr>
      </w:pPr>
      <w:bookmarkStart w:id="53" w:name="_Toc32408"/>
      <w:r>
        <w:rPr>
          <w:rFonts w:hint="eastAsia"/>
          <w:u w:color="auto"/>
          <w:lang w:val="en-US" w:eastAsia="zh-CN"/>
        </w:rPr>
        <w:t>4</w:t>
      </w:r>
      <w:r>
        <w:rPr>
          <w:u w:color="auto"/>
        </w:rPr>
        <w:t>.</w:t>
      </w:r>
      <w:r>
        <w:rPr>
          <w:rFonts w:hint="eastAsia"/>
          <w:u w:color="auto"/>
          <w:lang w:val="en-US" w:eastAsia="zh-CN"/>
        </w:rPr>
        <w:t>4特殊情况处理：特殊编辑</w:t>
      </w:r>
      <w:bookmarkEnd w:id="53"/>
    </w:p>
    <w:p w14:paraId="67E8348C">
      <w:pPr>
        <w:rPr>
          <w:rFonts w:hint="default"/>
          <w:lang w:val="en-US" w:eastAsia="zh-CN"/>
        </w:rPr>
      </w:pPr>
      <w:r>
        <w:rPr>
          <w:rFonts w:hint="eastAsia" w:ascii="宋体" w:hAnsi="宋体" w:eastAsia="宋体" w:cs="宋体"/>
          <w:sz w:val="21"/>
          <w:u w:color="auto"/>
          <w:lang w:val="en-US" w:eastAsia="zh-CN"/>
        </w:rPr>
        <w:t>如针对部分学生的内容需重新调整，教学秘书希望自己帮忙操作则可以点击特殊编辑按钮直接修改，状态不变</w:t>
      </w:r>
    </w:p>
    <w:p w14:paraId="4CA821C5">
      <w:pPr>
        <w:rPr>
          <w:rFonts w:hint="default"/>
          <w:lang w:val="en-US" w:eastAsia="zh-CN"/>
        </w:rPr>
      </w:pPr>
      <w:r>
        <w:drawing>
          <wp:inline distT="0" distB="0" distL="114300" distR="114300">
            <wp:extent cx="5263515" cy="1913255"/>
            <wp:effectExtent l="0" t="0" r="19685" b="17145"/>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0"/>
                    <pic:cNvPicPr>
                      <a:picLocks noChangeAspect="1"/>
                    </pic:cNvPicPr>
                  </pic:nvPicPr>
                  <pic:blipFill>
                    <a:blip r:embed="rId46"/>
                    <a:stretch>
                      <a:fillRect/>
                    </a:stretch>
                  </pic:blipFill>
                  <pic:spPr>
                    <a:xfrm>
                      <a:off x="0" y="0"/>
                      <a:ext cx="5263515" cy="1913255"/>
                    </a:xfrm>
                    <a:prstGeom prst="rect">
                      <a:avLst/>
                    </a:prstGeom>
                    <a:noFill/>
                    <a:ln>
                      <a:noFill/>
                    </a:ln>
                  </pic:spPr>
                </pic:pic>
              </a:graphicData>
            </a:graphic>
          </wp:inline>
        </w:drawing>
      </w:r>
    </w:p>
    <w:p w14:paraId="53526845">
      <w:pPr>
        <w:numPr>
          <w:ilvl w:val="0"/>
          <w:numId w:val="0"/>
        </w:numPr>
        <w:rPr>
          <w:rFonts w:hint="eastAsia"/>
          <w:lang w:val="en-US" w:eastAsia="zh-CN"/>
        </w:rPr>
      </w:pPr>
    </w:p>
    <w:p w14:paraId="240CA628">
      <w:pPr>
        <w:numPr>
          <w:ilvl w:val="0"/>
          <w:numId w:val="0"/>
        </w:numPr>
        <w:rPr>
          <w:rFonts w:hint="eastAsia" w:eastAsia="宋体"/>
          <w:lang w:val="en-US" w:eastAsia="zh-CN"/>
        </w:rPr>
      </w:pPr>
    </w:p>
    <w:p w14:paraId="0D5F2722">
      <w:pPr>
        <w:jc w:val="center"/>
        <w:rPr>
          <w:u w:color="auto"/>
        </w:rPr>
      </w:pPr>
    </w:p>
    <w:p w14:paraId="5D7A51F1">
      <w:pPr>
        <w:pStyle w:val="2"/>
        <w:jc w:val="left"/>
      </w:pPr>
      <w:bookmarkStart w:id="54" w:name="_Toc8533"/>
      <w:r>
        <w:rPr>
          <w:rFonts w:hint="eastAsia"/>
          <w:u w:color="auto"/>
          <w:lang w:val="en-US" w:eastAsia="zh-CN"/>
        </w:rPr>
        <w:t>5</w:t>
      </w:r>
      <w:r>
        <w:rPr>
          <w:u w:color="auto"/>
        </w:rPr>
        <w:t>.评分管理</w:t>
      </w:r>
      <w:bookmarkEnd w:id="54"/>
    </w:p>
    <w:p w14:paraId="0974CBF1">
      <w:pPr>
        <w:pStyle w:val="3"/>
        <w:jc w:val="left"/>
        <w:rPr>
          <w:rFonts w:hint="default" w:eastAsia="宋体"/>
          <w:lang w:val="en-US" w:eastAsia="zh-CN"/>
        </w:rPr>
      </w:pPr>
      <w:bookmarkStart w:id="55" w:name="_Toc438729344"/>
      <w:bookmarkStart w:id="56" w:name="_Toc13342"/>
      <w:r>
        <w:rPr>
          <w:rFonts w:hint="eastAsia"/>
          <w:u w:color="auto"/>
          <w:lang w:val="en-US" w:eastAsia="zh-CN"/>
        </w:rPr>
        <w:t>5</w:t>
      </w:r>
      <w:r>
        <w:rPr>
          <w:u w:color="auto"/>
        </w:rPr>
        <w:t>.1</w:t>
      </w:r>
      <w:bookmarkEnd w:id="55"/>
      <w:r>
        <w:rPr>
          <w:rFonts w:hint="eastAsia"/>
          <w:u w:color="auto"/>
          <w:lang w:val="en-US" w:eastAsia="zh-CN"/>
        </w:rPr>
        <w:t>审核考核意见表</w:t>
      </w:r>
      <w:bookmarkEnd w:id="56"/>
    </w:p>
    <w:p w14:paraId="3CE5490F">
      <w:pPr>
        <w:keepLines/>
        <w:ind w:firstLine="420" w:firstLineChars="200"/>
        <w:jc w:val="left"/>
      </w:pPr>
      <w:r>
        <w:rPr>
          <w:rFonts w:ascii="宋体" w:hAnsi="宋体" w:eastAsia="宋体" w:cs="宋体"/>
          <w:sz w:val="21"/>
          <w:u w:color="auto"/>
        </w:rPr>
        <w:t>选择左边菜单栏“过程管理”——“</w:t>
      </w:r>
      <w:r>
        <w:rPr>
          <w:rFonts w:hint="eastAsia" w:ascii="宋体" w:hAnsi="宋体" w:cs="宋体"/>
          <w:sz w:val="21"/>
          <w:u w:color="auto"/>
          <w:lang w:val="en-US" w:eastAsia="zh-CN"/>
        </w:rPr>
        <w:t>考核意见表</w:t>
      </w:r>
      <w:r>
        <w:rPr>
          <w:rFonts w:ascii="宋体" w:hAnsi="宋体" w:eastAsia="宋体" w:cs="宋体"/>
          <w:sz w:val="21"/>
          <w:u w:color="auto"/>
        </w:rPr>
        <w:t>”——点击页面</w:t>
      </w:r>
      <w:r>
        <w:rPr>
          <w:rFonts w:hint="eastAsia" w:ascii="宋体" w:hAnsi="宋体" w:cs="宋体"/>
          <w:sz w:val="21"/>
          <w:u w:color="auto"/>
          <w:lang w:val="en-US" w:eastAsia="zh-CN"/>
        </w:rPr>
        <w:t>审核按钮可以单个审核，勾选数据后点左上角批量审核按钮可以批量审核</w:t>
      </w:r>
      <w:r>
        <w:rPr>
          <w:rFonts w:ascii="宋体" w:hAnsi="宋体" w:eastAsia="宋体" w:cs="宋体"/>
          <w:sz w:val="21"/>
          <w:u w:color="auto"/>
        </w:rPr>
        <w:t>。</w:t>
      </w:r>
    </w:p>
    <w:p w14:paraId="2535BB2C">
      <w:pPr>
        <w:jc w:val="center"/>
        <w:rPr>
          <w:u w:color="auto"/>
        </w:rPr>
      </w:pPr>
      <w:r>
        <w:drawing>
          <wp:inline distT="0" distB="0" distL="114300" distR="114300">
            <wp:extent cx="5272405" cy="2430780"/>
            <wp:effectExtent l="0" t="0" r="10795" b="762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47"/>
                    <a:stretch>
                      <a:fillRect/>
                    </a:stretch>
                  </pic:blipFill>
                  <pic:spPr>
                    <a:xfrm>
                      <a:off x="0" y="0"/>
                      <a:ext cx="5272405" cy="2430780"/>
                    </a:xfrm>
                    <a:prstGeom prst="rect">
                      <a:avLst/>
                    </a:prstGeom>
                    <a:noFill/>
                    <a:ln>
                      <a:noFill/>
                    </a:ln>
                  </pic:spPr>
                </pic:pic>
              </a:graphicData>
            </a:graphic>
          </wp:inline>
        </w:drawing>
      </w:r>
    </w:p>
    <w:p w14:paraId="106FF0EC">
      <w:pPr>
        <w:pStyle w:val="3"/>
        <w:rPr>
          <w:rFonts w:hint="default" w:eastAsia="宋体"/>
          <w:lang w:val="en-US" w:eastAsia="zh-CN"/>
        </w:rPr>
      </w:pPr>
      <w:bookmarkStart w:id="57" w:name="_Toc1412724457"/>
      <w:bookmarkStart w:id="58" w:name="_Toc29492"/>
      <w:r>
        <w:rPr>
          <w:rFonts w:hint="eastAsia"/>
          <w:lang w:val="en-US" w:eastAsia="zh-CN"/>
        </w:rPr>
        <w:t>5.2</w:t>
      </w:r>
      <w:bookmarkEnd w:id="57"/>
      <w:r>
        <w:rPr>
          <w:rFonts w:hint="eastAsia"/>
          <w:lang w:val="en-US" w:eastAsia="zh-CN"/>
        </w:rPr>
        <w:t>导入总评</w:t>
      </w:r>
      <w:bookmarkEnd w:id="58"/>
    </w:p>
    <w:p w14:paraId="157ECDC9">
      <w:pPr>
        <w:keepLines/>
        <w:ind w:firstLine="420" w:firstLineChars="200"/>
        <w:jc w:val="left"/>
      </w:pPr>
      <w:r>
        <w:rPr>
          <w:rFonts w:ascii="宋体" w:hAnsi="宋体" w:eastAsia="宋体" w:cs="宋体"/>
          <w:sz w:val="21"/>
          <w:u w:color="auto"/>
        </w:rPr>
        <w:t>选择左边菜单栏“</w:t>
      </w:r>
      <w:r>
        <w:rPr>
          <w:rFonts w:hint="eastAsia" w:ascii="宋体" w:hAnsi="宋体" w:eastAsia="宋体" w:cs="宋体"/>
          <w:sz w:val="21"/>
          <w:u w:color="auto"/>
          <w:lang w:val="en-US" w:eastAsia="zh-CN"/>
        </w:rPr>
        <w:t>评分</w:t>
      </w:r>
      <w:r>
        <w:rPr>
          <w:rFonts w:ascii="宋体" w:hAnsi="宋体" w:eastAsia="宋体" w:cs="宋体"/>
          <w:sz w:val="21"/>
          <w:u w:color="auto"/>
        </w:rPr>
        <w:t>管理”——“</w:t>
      </w:r>
      <w:r>
        <w:rPr>
          <w:rFonts w:hint="eastAsia" w:ascii="宋体" w:hAnsi="宋体" w:cs="宋体"/>
          <w:sz w:val="21"/>
          <w:u w:color="auto"/>
          <w:lang w:val="en-US" w:eastAsia="zh-CN"/>
        </w:rPr>
        <w:t>总评</w:t>
      </w:r>
      <w:r>
        <w:rPr>
          <w:rFonts w:ascii="宋体" w:hAnsi="宋体" w:eastAsia="宋体" w:cs="宋体"/>
          <w:sz w:val="21"/>
          <w:u w:color="auto"/>
        </w:rPr>
        <w:t>”——点击页面</w:t>
      </w:r>
      <w:r>
        <w:rPr>
          <w:rFonts w:hint="eastAsia" w:ascii="宋体" w:hAnsi="宋体" w:cs="宋体"/>
          <w:sz w:val="21"/>
          <w:u w:color="auto"/>
          <w:lang w:val="en-US" w:eastAsia="zh-CN"/>
        </w:rPr>
        <w:t>左上角导入总评分数按钮，即可下载导入模版，填写好后上传文件完成总评导入</w:t>
      </w:r>
      <w:r>
        <w:rPr>
          <w:rFonts w:ascii="宋体" w:hAnsi="宋体" w:eastAsia="宋体" w:cs="宋体"/>
          <w:sz w:val="21"/>
          <w:u w:color="auto"/>
        </w:rPr>
        <w:t>。</w:t>
      </w:r>
    </w:p>
    <w:p w14:paraId="5C6EF633">
      <w:r>
        <w:drawing>
          <wp:inline distT="0" distB="0" distL="114300" distR="114300">
            <wp:extent cx="5270500" cy="4124325"/>
            <wp:effectExtent l="0" t="0" r="12700" b="15875"/>
            <wp:docPr id="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
                    <pic:cNvPicPr>
                      <a:picLocks noChangeAspect="1"/>
                    </pic:cNvPicPr>
                  </pic:nvPicPr>
                  <pic:blipFill>
                    <a:blip r:embed="rId48"/>
                    <a:stretch>
                      <a:fillRect/>
                    </a:stretch>
                  </pic:blipFill>
                  <pic:spPr>
                    <a:xfrm>
                      <a:off x="0" y="0"/>
                      <a:ext cx="5270500" cy="4124325"/>
                    </a:xfrm>
                    <a:prstGeom prst="rect">
                      <a:avLst/>
                    </a:prstGeom>
                    <a:noFill/>
                    <a:ln>
                      <a:noFill/>
                    </a:ln>
                  </pic:spPr>
                </pic:pic>
              </a:graphicData>
            </a:graphic>
          </wp:inline>
        </w:drawing>
      </w:r>
    </w:p>
    <w:p w14:paraId="2051DA96">
      <w:pPr>
        <w:rPr>
          <w:rFonts w:hint="eastAsia"/>
        </w:rPr>
      </w:pPr>
      <w:r>
        <w:drawing>
          <wp:inline distT="0" distB="0" distL="114300" distR="114300">
            <wp:extent cx="5272405" cy="2066290"/>
            <wp:effectExtent l="0" t="0" r="10795" b="16510"/>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pic:cNvPicPr>
                      <a:picLocks noChangeAspect="1"/>
                    </pic:cNvPicPr>
                  </pic:nvPicPr>
                  <pic:blipFill>
                    <a:blip r:embed="rId49"/>
                    <a:stretch>
                      <a:fillRect/>
                    </a:stretch>
                  </pic:blipFill>
                  <pic:spPr>
                    <a:xfrm>
                      <a:off x="0" y="0"/>
                      <a:ext cx="5272405" cy="2066290"/>
                    </a:xfrm>
                    <a:prstGeom prst="rect">
                      <a:avLst/>
                    </a:prstGeom>
                    <a:noFill/>
                    <a:ln>
                      <a:noFill/>
                    </a:ln>
                  </pic:spPr>
                </pic:pic>
              </a:graphicData>
            </a:graphic>
          </wp:inline>
        </w:drawing>
      </w:r>
    </w:p>
    <w:p w14:paraId="1974AE56">
      <w:pPr>
        <w:rPr>
          <w:rFonts w:hint="eastAsia"/>
        </w:rPr>
      </w:pPr>
    </w:p>
    <w:p w14:paraId="7218ED7C">
      <w:pPr>
        <w:pStyle w:val="2"/>
        <w:numPr>
          <w:ilvl w:val="0"/>
          <w:numId w:val="0"/>
        </w:numPr>
        <w:jc w:val="left"/>
        <w:rPr>
          <w:rFonts w:hint="eastAsia"/>
          <w:u w:color="auto"/>
          <w:lang w:val="en-US" w:eastAsia="zh-CN"/>
        </w:rPr>
      </w:pPr>
      <w:bookmarkStart w:id="59" w:name="_Toc22094"/>
      <w:r>
        <w:rPr>
          <w:rFonts w:hint="eastAsia"/>
          <w:u w:color="auto"/>
          <w:lang w:val="en-US" w:eastAsia="zh-CN"/>
        </w:rPr>
        <w:t>6归档稿</w:t>
      </w:r>
      <w:bookmarkEnd w:id="59"/>
    </w:p>
    <w:p w14:paraId="2B57B5E6">
      <w:pPr>
        <w:pStyle w:val="3"/>
        <w:jc w:val="left"/>
        <w:rPr>
          <w:rFonts w:hint="eastAsia"/>
          <w:u w:color="auto"/>
          <w:lang w:val="en-US" w:eastAsia="zh-CN"/>
        </w:rPr>
      </w:pPr>
      <w:bookmarkStart w:id="60" w:name="_Toc30690"/>
      <w:r>
        <w:rPr>
          <w:rFonts w:hint="eastAsia"/>
          <w:u w:color="auto"/>
          <w:lang w:val="en-US" w:eastAsia="zh-CN"/>
        </w:rPr>
        <w:t>6.1统一提交归档稿查重检测</w:t>
      </w:r>
      <w:bookmarkEnd w:id="60"/>
    </w:p>
    <w:p w14:paraId="687B3589">
      <w:pPr>
        <w:keepLines/>
        <w:ind w:firstLine="420" w:firstLineChars="200"/>
        <w:jc w:val="left"/>
        <w:rPr>
          <w:rFonts w:ascii="宋体" w:hAnsi="宋体" w:eastAsia="宋体" w:cs="宋体"/>
          <w:sz w:val="21"/>
          <w:u w:color="auto"/>
        </w:rPr>
      </w:pPr>
      <w:r>
        <w:rPr>
          <w:rFonts w:hint="eastAsia" w:ascii="宋体" w:hAnsi="宋体" w:eastAsia="宋体" w:cs="宋体"/>
          <w:sz w:val="21"/>
          <w:u w:color="auto"/>
          <w:lang w:val="en-US" w:eastAsia="zh-CN"/>
        </w:rPr>
        <w:t>第一步：</w:t>
      </w:r>
      <w:r>
        <w:rPr>
          <w:rFonts w:ascii="宋体" w:hAnsi="宋体" w:eastAsia="宋体" w:cs="宋体"/>
          <w:sz w:val="21"/>
          <w:u w:color="auto"/>
        </w:rPr>
        <w:t>用户选择左边菜单栏“</w:t>
      </w:r>
      <w:r>
        <w:rPr>
          <w:rFonts w:hint="eastAsia" w:ascii="宋体" w:hAnsi="宋体" w:eastAsia="宋体" w:cs="宋体"/>
          <w:sz w:val="21"/>
          <w:u w:color="auto"/>
          <w:lang w:val="en-US" w:eastAsia="zh-CN"/>
        </w:rPr>
        <w:t>过程</w:t>
      </w:r>
      <w:r>
        <w:rPr>
          <w:rFonts w:ascii="宋体" w:hAnsi="宋体" w:eastAsia="宋体" w:cs="宋体"/>
          <w:sz w:val="21"/>
          <w:u w:color="auto"/>
        </w:rPr>
        <w:t>管理”——进入“</w:t>
      </w:r>
      <w:r>
        <w:rPr>
          <w:rFonts w:hint="eastAsia" w:ascii="宋体" w:hAnsi="宋体" w:eastAsia="宋体" w:cs="宋体"/>
          <w:sz w:val="21"/>
          <w:u w:color="auto"/>
          <w:lang w:val="en-US" w:eastAsia="zh-CN"/>
        </w:rPr>
        <w:t>归档稿</w:t>
      </w:r>
      <w:r>
        <w:rPr>
          <w:rFonts w:ascii="宋体" w:hAnsi="宋体" w:eastAsia="宋体" w:cs="宋体"/>
          <w:sz w:val="21"/>
          <w:u w:color="auto"/>
        </w:rPr>
        <w:t>”页面——</w:t>
      </w:r>
      <w:r>
        <w:rPr>
          <w:rFonts w:hint="eastAsia" w:ascii="宋体" w:hAnsi="宋体" w:eastAsia="宋体" w:cs="宋体"/>
          <w:sz w:val="21"/>
          <w:u w:color="auto"/>
          <w:lang w:val="en-US" w:eastAsia="zh-CN"/>
        </w:rPr>
        <w:t>先在上方筛选状态为已完成的数据，点击搜索按钮，即可得到已经被指导教师审核通过的数据</w:t>
      </w:r>
      <w:r>
        <w:rPr>
          <w:rFonts w:ascii="宋体" w:hAnsi="宋体" w:eastAsia="宋体" w:cs="宋体"/>
          <w:sz w:val="21"/>
          <w:u w:color="auto"/>
        </w:rPr>
        <w:t>。</w:t>
      </w:r>
    </w:p>
    <w:p w14:paraId="25311FA9">
      <w:pPr>
        <w:keepLines/>
        <w:jc w:val="left"/>
      </w:pPr>
    </w:p>
    <w:p w14:paraId="20423A2C">
      <w:pPr>
        <w:keepLines/>
        <w:ind w:firstLine="420" w:firstLineChars="200"/>
        <w:jc w:val="left"/>
      </w:pPr>
      <w:r>
        <w:drawing>
          <wp:inline distT="0" distB="0" distL="114300" distR="114300">
            <wp:extent cx="4523105" cy="1144905"/>
            <wp:effectExtent l="0" t="0" r="0" b="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39"/>
                    <a:srcRect l="14088" t="15748"/>
                    <a:stretch>
                      <a:fillRect/>
                    </a:stretch>
                  </pic:blipFill>
                  <pic:spPr>
                    <a:xfrm>
                      <a:off x="0" y="0"/>
                      <a:ext cx="4523105" cy="1144905"/>
                    </a:xfrm>
                    <a:prstGeom prst="rect">
                      <a:avLst/>
                    </a:prstGeom>
                    <a:noFill/>
                    <a:ln>
                      <a:noFill/>
                    </a:ln>
                  </pic:spPr>
                </pic:pic>
              </a:graphicData>
            </a:graphic>
          </wp:inline>
        </w:drawing>
      </w:r>
    </w:p>
    <w:p w14:paraId="2F017463">
      <w:pPr>
        <w:keepLines/>
        <w:ind w:firstLine="420" w:firstLineChars="200"/>
        <w:jc w:val="left"/>
      </w:pPr>
      <w:r>
        <w:rPr>
          <w:rFonts w:hint="eastAsia" w:ascii="宋体" w:hAnsi="宋体" w:eastAsia="宋体" w:cs="宋体"/>
          <w:sz w:val="21"/>
          <w:u w:color="auto"/>
          <w:lang w:val="en-US" w:eastAsia="zh-CN"/>
        </w:rPr>
        <w:t>第二步：批量勾选学生数据点击左上角提交查重按钮即可进行批量查重检测</w:t>
      </w:r>
      <w:r>
        <w:rPr>
          <w:rFonts w:ascii="宋体" w:hAnsi="宋体" w:eastAsia="宋体" w:cs="宋体"/>
          <w:sz w:val="21"/>
          <w:u w:color="auto"/>
        </w:rPr>
        <w:t>。</w:t>
      </w:r>
    </w:p>
    <w:p w14:paraId="042D5310">
      <w:pPr>
        <w:rPr>
          <w:rFonts w:hint="default"/>
          <w:lang w:val="en-US" w:eastAsia="zh-CN"/>
        </w:rPr>
      </w:pPr>
      <w:r>
        <w:drawing>
          <wp:inline distT="0" distB="0" distL="114300" distR="114300">
            <wp:extent cx="4099560" cy="2219325"/>
            <wp:effectExtent l="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40"/>
                    <a:srcRect l="22273" t="17141"/>
                    <a:stretch>
                      <a:fillRect/>
                    </a:stretch>
                  </pic:blipFill>
                  <pic:spPr>
                    <a:xfrm>
                      <a:off x="0" y="0"/>
                      <a:ext cx="4099560" cy="2219325"/>
                    </a:xfrm>
                    <a:prstGeom prst="rect">
                      <a:avLst/>
                    </a:prstGeom>
                    <a:noFill/>
                    <a:ln>
                      <a:noFill/>
                    </a:ln>
                  </pic:spPr>
                </pic:pic>
              </a:graphicData>
            </a:graphic>
          </wp:inline>
        </w:drawing>
      </w:r>
    </w:p>
    <w:p w14:paraId="7F77952E"/>
    <w:p w14:paraId="509D135C">
      <w:pPr>
        <w:jc w:val="center"/>
        <w:rPr>
          <w:u w:color="auto"/>
        </w:rPr>
      </w:pPr>
    </w:p>
    <w:p w14:paraId="767F78F6">
      <w:pPr>
        <w:jc w:val="center"/>
        <w:rPr>
          <w:u w:color="auto"/>
        </w:rPr>
      </w:pPr>
      <w:r>
        <w:rPr>
          <w:u w:color="auto"/>
        </w:rPr>
        <w:drawing>
          <wp:inline distT="0" distB="0" distL="0" distR="0">
            <wp:extent cx="5267325" cy="2790825"/>
            <wp:effectExtent l="0" t="0" r="15875" b="3175"/>
            <wp:docPr id="1500884426" name="Drawing 30"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884426" name="Drawing 30" descr="Generated"/>
                    <pic:cNvPicPr>
                      <a:picLocks noChangeAspect="1"/>
                    </pic:cNvPicPr>
                  </pic:nvPicPr>
                  <pic:blipFill>
                    <a:blip r:embed="rId50"/>
                    <a:stretch>
                      <a:fillRect/>
                    </a:stretch>
                  </pic:blipFill>
                  <pic:spPr>
                    <a:xfrm>
                      <a:off x="0" y="0"/>
                      <a:ext cx="5267325" cy="2790825"/>
                    </a:xfrm>
                    <a:prstGeom prst="rect">
                      <a:avLst/>
                    </a:prstGeom>
                  </pic:spPr>
                </pic:pic>
              </a:graphicData>
            </a:graphic>
          </wp:inline>
        </w:drawing>
      </w:r>
    </w:p>
    <w:p w14:paraId="5FDAD16D">
      <w:pPr>
        <w:jc w:val="center"/>
        <w:rPr>
          <w:u w:color="auto"/>
        </w:rPr>
      </w:pPr>
    </w:p>
    <w:p w14:paraId="60433C85">
      <w:pPr>
        <w:pStyle w:val="3"/>
        <w:jc w:val="left"/>
        <w:rPr>
          <w:rFonts w:hint="default"/>
          <w:u w:color="auto"/>
          <w:lang w:val="en-US" w:eastAsia="zh-CN"/>
        </w:rPr>
      </w:pPr>
      <w:bookmarkStart w:id="61" w:name="_Toc28338"/>
      <w:r>
        <w:rPr>
          <w:rFonts w:hint="eastAsia"/>
          <w:u w:color="auto"/>
          <w:lang w:val="en-US" w:eastAsia="zh-CN"/>
        </w:rPr>
        <w:t>6.2归档材料导出</w:t>
      </w:r>
      <w:bookmarkEnd w:id="61"/>
    </w:p>
    <w:p w14:paraId="25D6B5E2">
      <w:pPr>
        <w:keepLines/>
        <w:ind w:firstLine="420" w:firstLineChars="200"/>
        <w:jc w:val="left"/>
        <w:rPr>
          <w:rFonts w:hint="default" w:ascii="宋体" w:hAnsi="宋体" w:cs="宋体"/>
          <w:sz w:val="21"/>
          <w:u w:color="auto"/>
          <w:lang w:val="en-US" w:eastAsia="zh-CN"/>
        </w:rPr>
      </w:pPr>
      <w:r>
        <w:rPr>
          <w:rFonts w:hint="eastAsia" w:ascii="宋体" w:hAnsi="宋体" w:cs="宋体"/>
          <w:sz w:val="21"/>
          <w:u w:color="auto"/>
          <w:lang w:val="en-US" w:eastAsia="zh-CN"/>
        </w:rPr>
        <w:t>第1步：</w:t>
      </w:r>
      <w:r>
        <w:rPr>
          <w:rFonts w:ascii="宋体" w:hAnsi="宋体" w:eastAsia="宋体" w:cs="宋体"/>
          <w:sz w:val="21"/>
          <w:u w:color="auto"/>
        </w:rPr>
        <w:t>用户点击左边菜单栏</w:t>
      </w:r>
      <w:r>
        <w:rPr>
          <w:rFonts w:hint="eastAsia" w:ascii="宋体" w:hAnsi="宋体" w:cs="宋体"/>
          <w:sz w:val="21"/>
          <w:u w:color="auto"/>
          <w:lang w:eastAsia="zh-CN"/>
        </w:rPr>
        <w:t>“</w:t>
      </w:r>
      <w:r>
        <w:rPr>
          <w:rFonts w:hint="eastAsia" w:ascii="宋体" w:hAnsi="宋体" w:cs="宋体"/>
          <w:sz w:val="21"/>
          <w:u w:color="auto"/>
          <w:lang w:val="en-US" w:eastAsia="zh-CN"/>
        </w:rPr>
        <w:t>下载中心</w:t>
      </w:r>
      <w:r>
        <w:rPr>
          <w:rFonts w:hint="eastAsia" w:ascii="宋体" w:hAnsi="宋体" w:cs="宋体"/>
          <w:sz w:val="21"/>
          <w:u w:color="auto"/>
          <w:lang w:eastAsia="zh-CN"/>
        </w:rPr>
        <w:t>”</w:t>
      </w:r>
      <w:r>
        <w:rPr>
          <w:rFonts w:hint="eastAsia" w:ascii="宋体" w:hAnsi="宋体" w:eastAsia="宋体" w:cs="宋体"/>
          <w:sz w:val="21"/>
          <w:u w:color="auto"/>
        </w:rPr>
        <w:t>-</w:t>
      </w:r>
      <w:r>
        <w:rPr>
          <w:rFonts w:hint="eastAsia" w:ascii="宋体" w:hAnsi="宋体" w:cs="宋体"/>
          <w:sz w:val="21"/>
          <w:u w:color="auto"/>
          <w:lang w:eastAsia="zh-CN"/>
        </w:rPr>
        <w:t>“</w:t>
      </w:r>
      <w:r>
        <w:rPr>
          <w:rFonts w:hint="eastAsia" w:ascii="宋体" w:hAnsi="宋体" w:cs="宋体"/>
          <w:sz w:val="21"/>
          <w:u w:color="auto"/>
          <w:lang w:val="en-US" w:eastAsia="zh-CN"/>
        </w:rPr>
        <w:t>文件下载</w:t>
      </w:r>
      <w:r>
        <w:rPr>
          <w:rFonts w:hint="eastAsia" w:ascii="宋体" w:hAnsi="宋体" w:cs="宋体"/>
          <w:sz w:val="21"/>
          <w:u w:color="auto"/>
          <w:lang w:eastAsia="zh-CN"/>
        </w:rPr>
        <w:t>”</w:t>
      </w:r>
      <w:r>
        <w:rPr>
          <w:rFonts w:hint="eastAsia" w:ascii="宋体" w:hAnsi="宋体" w:cs="宋体"/>
          <w:sz w:val="21"/>
          <w:u w:color="auto"/>
          <w:lang w:val="en-US" w:eastAsia="zh-CN"/>
        </w:rPr>
        <w:t>-“归档材料下载”</w:t>
      </w:r>
      <w:r>
        <w:rPr>
          <w:rFonts w:hint="eastAsia" w:ascii="宋体" w:hAnsi="宋体" w:eastAsia="宋体" w:cs="宋体"/>
          <w:sz w:val="21"/>
          <w:u w:color="auto"/>
        </w:rPr>
        <w:t>可</w:t>
      </w:r>
      <w:r>
        <w:rPr>
          <w:rFonts w:hint="eastAsia" w:ascii="宋体" w:hAnsi="宋体" w:cs="宋体"/>
          <w:sz w:val="21"/>
          <w:u w:color="auto"/>
          <w:lang w:val="en-US" w:eastAsia="zh-CN"/>
        </w:rPr>
        <w:t>批量</w:t>
      </w:r>
      <w:r>
        <w:rPr>
          <w:rFonts w:hint="eastAsia" w:ascii="宋体" w:hAnsi="宋体" w:eastAsia="宋体" w:cs="宋体"/>
          <w:sz w:val="21"/>
          <w:u w:color="auto"/>
        </w:rPr>
        <w:t>下载</w:t>
      </w:r>
      <w:r>
        <w:rPr>
          <w:rFonts w:hint="eastAsia" w:ascii="宋体" w:hAnsi="宋体" w:cs="宋体"/>
          <w:sz w:val="21"/>
          <w:u w:color="auto"/>
          <w:lang w:val="en-US" w:eastAsia="zh-CN"/>
        </w:rPr>
        <w:t>学生论文材料：归档稿论文和过程性文档（开题报告、中期报告、考核意见表）。</w:t>
      </w:r>
    </w:p>
    <w:p w14:paraId="5C0DF70F">
      <w:pPr>
        <w:keepLines/>
        <w:jc w:val="center"/>
        <w:rPr>
          <w:rFonts w:hint="default" w:ascii="宋体" w:hAnsi="宋体" w:cs="宋体"/>
          <w:sz w:val="21"/>
          <w:u w:color="auto"/>
          <w:lang w:val="en-US" w:eastAsia="zh-CN"/>
        </w:rPr>
      </w:pPr>
      <w:r>
        <w:rPr>
          <w:rFonts w:hint="eastAsia" w:ascii="宋体" w:hAnsi="宋体" w:cs="宋体"/>
          <w:sz w:val="21"/>
          <w:u w:color="auto"/>
          <w:lang w:val="en-US" w:eastAsia="zh-CN"/>
        </w:rPr>
        <w:drawing>
          <wp:inline distT="0" distB="0" distL="114300" distR="114300">
            <wp:extent cx="5267960" cy="4137660"/>
            <wp:effectExtent l="0" t="0" r="8890" b="15240"/>
            <wp:docPr id="23" name="图片 23" descr="4b0c7396ae903cdf5ba8108b0926de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4b0c7396ae903cdf5ba8108b0926de24"/>
                    <pic:cNvPicPr>
                      <a:picLocks noChangeAspect="1"/>
                    </pic:cNvPicPr>
                  </pic:nvPicPr>
                  <pic:blipFill>
                    <a:blip r:embed="rId51"/>
                    <a:stretch>
                      <a:fillRect/>
                    </a:stretch>
                  </pic:blipFill>
                  <pic:spPr>
                    <a:xfrm>
                      <a:off x="0" y="0"/>
                      <a:ext cx="5267960" cy="4137660"/>
                    </a:xfrm>
                    <a:prstGeom prst="rect">
                      <a:avLst/>
                    </a:prstGeom>
                  </pic:spPr>
                </pic:pic>
              </a:graphicData>
            </a:graphic>
          </wp:inline>
        </w:drawing>
      </w:r>
    </w:p>
    <w:p w14:paraId="766E16B1">
      <w:pPr>
        <w:jc w:val="center"/>
        <w:rPr>
          <w:rFonts w:hint="eastAsia" w:eastAsia="宋体"/>
          <w:u w:color="auto"/>
          <w:lang w:eastAsia="zh-CN"/>
        </w:rPr>
      </w:pPr>
      <w:r>
        <w:rPr>
          <w:rFonts w:hint="eastAsia" w:eastAsia="宋体"/>
          <w:u w:color="auto"/>
          <w:lang w:eastAsia="zh-CN"/>
        </w:rPr>
        <w:drawing>
          <wp:inline distT="0" distB="0" distL="114300" distR="114300">
            <wp:extent cx="5268595" cy="2568575"/>
            <wp:effectExtent l="0" t="0" r="8255" b="3175"/>
            <wp:docPr id="26" name="图片 26" descr="360a5e3f-76ca-4dd1-b1cd-8070632f78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360a5e3f-76ca-4dd1-b1cd-8070632f788a"/>
                    <pic:cNvPicPr>
                      <a:picLocks noChangeAspect="1"/>
                    </pic:cNvPicPr>
                  </pic:nvPicPr>
                  <pic:blipFill>
                    <a:blip r:embed="rId52"/>
                    <a:stretch>
                      <a:fillRect/>
                    </a:stretch>
                  </pic:blipFill>
                  <pic:spPr>
                    <a:xfrm>
                      <a:off x="0" y="0"/>
                      <a:ext cx="5268595" cy="2568575"/>
                    </a:xfrm>
                    <a:prstGeom prst="rect">
                      <a:avLst/>
                    </a:prstGeom>
                  </pic:spPr>
                </pic:pic>
              </a:graphicData>
            </a:graphic>
          </wp:inline>
        </w:drawing>
      </w:r>
    </w:p>
    <w:p w14:paraId="2789ADAC">
      <w:pPr>
        <w:jc w:val="left"/>
        <w:rPr>
          <w:rFonts w:hint="eastAsia"/>
          <w:u w:color="auto"/>
          <w:lang w:val="en-US" w:eastAsia="zh-CN"/>
        </w:rPr>
      </w:pPr>
    </w:p>
    <w:p w14:paraId="775EAD51">
      <w:pPr>
        <w:jc w:val="left"/>
        <w:rPr>
          <w:rFonts w:hint="default"/>
          <w:u w:color="auto"/>
          <w:lang w:val="en-US" w:eastAsia="zh-CN"/>
        </w:rPr>
      </w:pPr>
      <w:r>
        <w:rPr>
          <w:rFonts w:hint="eastAsia"/>
          <w:u w:color="auto"/>
          <w:lang w:val="en-US" w:eastAsia="zh-CN"/>
        </w:rPr>
        <w:t>第2步：在下载中心查看下载的文档，点击下载即可下载压缩包到本地。</w:t>
      </w:r>
    </w:p>
    <w:p w14:paraId="0E4BCC7F">
      <w:pPr>
        <w:jc w:val="center"/>
        <w:rPr>
          <w:rFonts w:hint="default"/>
          <w:u w:color="auto"/>
          <w:lang w:val="en-US" w:eastAsia="zh-CN"/>
        </w:rPr>
      </w:pPr>
      <w:r>
        <w:rPr>
          <w:rFonts w:hint="default"/>
          <w:u w:color="auto"/>
          <w:lang w:val="en-US" w:eastAsia="zh-CN"/>
        </w:rPr>
        <w:drawing>
          <wp:inline distT="0" distB="0" distL="114300" distR="114300">
            <wp:extent cx="5268595" cy="3050540"/>
            <wp:effectExtent l="0" t="0" r="8255" b="16510"/>
            <wp:docPr id="27" name="图片 27" descr="0cefab91-13a4-4258-946a-325f2b83ad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0cefab91-13a4-4258-946a-325f2b83ad97"/>
                    <pic:cNvPicPr>
                      <a:picLocks noChangeAspect="1"/>
                    </pic:cNvPicPr>
                  </pic:nvPicPr>
                  <pic:blipFill>
                    <a:blip r:embed="rId53"/>
                    <a:stretch>
                      <a:fillRect/>
                    </a:stretch>
                  </pic:blipFill>
                  <pic:spPr>
                    <a:xfrm>
                      <a:off x="0" y="0"/>
                      <a:ext cx="5268595" cy="3050540"/>
                    </a:xfrm>
                    <a:prstGeom prst="rect">
                      <a:avLst/>
                    </a:prstGeom>
                  </pic:spPr>
                </pic:pic>
              </a:graphicData>
            </a:graphic>
          </wp:inline>
        </w:drawing>
      </w:r>
    </w:p>
    <w:p w14:paraId="4EFC0E7D">
      <w:pPr>
        <w:jc w:val="center"/>
        <w:rPr>
          <w:rFonts w:hint="default"/>
          <w:u w:color="auto"/>
          <w:lang w:val="en-US" w:eastAsia="zh-CN"/>
        </w:rPr>
      </w:pPr>
    </w:p>
    <w:p w14:paraId="5AE91839">
      <w:pPr>
        <w:pStyle w:val="2"/>
        <w:numPr>
          <w:ilvl w:val="0"/>
          <w:numId w:val="1"/>
        </w:numPr>
        <w:spacing w:before="0" w:after="0" w:line="360" w:lineRule="auto"/>
        <w:rPr>
          <w:rFonts w:hint="eastAsia" w:ascii="仿宋_GB2312" w:eastAsia="仿宋_GB2312"/>
          <w:b/>
          <w:bCs w:val="0"/>
          <w:sz w:val="28"/>
          <w:szCs w:val="16"/>
          <w:lang w:val="en-US" w:eastAsia="zh-CN"/>
        </w:rPr>
      </w:pPr>
      <w:bookmarkStart w:id="62" w:name="_Toc780"/>
      <w:bookmarkStart w:id="63" w:name="_Toc22406"/>
      <w:bookmarkStart w:id="64" w:name="_Toc21967825"/>
      <w:bookmarkStart w:id="65" w:name="_Toc21506725"/>
      <w:bookmarkStart w:id="66" w:name="_Toc13523"/>
      <w:bookmarkStart w:id="67" w:name="_Toc5161"/>
      <w:bookmarkStart w:id="68" w:name="_Toc11588"/>
      <w:bookmarkStart w:id="69" w:name="_Toc21507034"/>
      <w:bookmarkStart w:id="70" w:name="_Toc21113907"/>
      <w:bookmarkStart w:id="71" w:name="_Toc1740308402_WPSOffice_Level3"/>
      <w:bookmarkStart w:id="72" w:name="_Toc19779"/>
      <w:bookmarkStart w:id="73" w:name="_Toc20700"/>
      <w:bookmarkStart w:id="74" w:name="_Toc4888"/>
      <w:bookmarkStart w:id="75" w:name="_Toc14609"/>
      <w:r>
        <w:rPr>
          <w:rFonts w:hint="eastAsia" w:ascii="仿宋_GB2312" w:eastAsia="仿宋_GB2312"/>
          <w:b/>
          <w:bCs w:val="0"/>
          <w:sz w:val="28"/>
          <w:szCs w:val="16"/>
          <w:lang w:val="en-US" w:eastAsia="zh-CN"/>
        </w:rPr>
        <w:t>信息管理</w:t>
      </w:r>
      <w:bookmarkEnd w:id="62"/>
      <w:bookmarkEnd w:id="63"/>
    </w:p>
    <w:p w14:paraId="4A4FCBA3">
      <w:pPr>
        <w:pStyle w:val="3"/>
        <w:rPr>
          <w:sz w:val="24"/>
          <w:szCs w:val="24"/>
        </w:rPr>
      </w:pPr>
      <w:bookmarkStart w:id="76" w:name="_Toc8739"/>
      <w:bookmarkStart w:id="77" w:name="_Toc31051"/>
      <w:r>
        <w:rPr>
          <w:rFonts w:hint="eastAsia"/>
          <w:sz w:val="24"/>
          <w:szCs w:val="24"/>
        </w:rPr>
        <w:t>1</w:t>
      </w:r>
      <w:bookmarkEnd w:id="64"/>
      <w:bookmarkEnd w:id="65"/>
      <w:bookmarkEnd w:id="66"/>
      <w:bookmarkEnd w:id="67"/>
      <w:bookmarkEnd w:id="68"/>
      <w:bookmarkEnd w:id="69"/>
      <w:bookmarkEnd w:id="70"/>
      <w:r>
        <w:rPr>
          <w:rFonts w:hint="eastAsia"/>
          <w:sz w:val="24"/>
          <w:szCs w:val="24"/>
        </w:rPr>
        <w:t>、站内信</w:t>
      </w:r>
      <w:bookmarkEnd w:id="71"/>
      <w:bookmarkEnd w:id="72"/>
      <w:bookmarkEnd w:id="73"/>
      <w:bookmarkEnd w:id="74"/>
      <w:bookmarkEnd w:id="75"/>
      <w:bookmarkEnd w:id="76"/>
      <w:bookmarkEnd w:id="77"/>
    </w:p>
    <w:p w14:paraId="4696908D">
      <w:pPr>
        <w:spacing w:before="156" w:after="156"/>
        <w:ind w:firstLine="480"/>
        <w:jc w:val="left"/>
        <w:rPr>
          <w:rFonts w:hint="eastAsia" w:ascii="宋体" w:hAnsi="宋体" w:cs="宋体"/>
        </w:rPr>
      </w:pPr>
      <w:r>
        <w:rPr>
          <w:rFonts w:hint="eastAsia" w:ascii="宋体" w:hAnsi="宋体" w:cs="宋体"/>
          <w:color w:val="FF0000"/>
        </w:rPr>
        <w:t>★</w:t>
      </w:r>
      <w:r>
        <w:rPr>
          <w:rFonts w:hint="eastAsia" w:ascii="宋体" w:hAnsi="宋体" w:cs="宋体"/>
          <w:color w:val="303030"/>
        </w:rPr>
        <w:t>第1步：</w:t>
      </w:r>
      <w:r>
        <w:rPr>
          <w:rFonts w:hint="eastAsia" w:ascii="宋体" w:hAnsi="宋体" w:cs="宋体"/>
        </w:rPr>
        <w:t>点击左侧菜单进入“消息管理”—“站内信”。可以进行站内信的查阅与发送。</w:t>
      </w:r>
    </w:p>
    <w:p w14:paraId="634831D4">
      <w:pPr>
        <w:spacing w:before="156" w:after="156"/>
        <w:jc w:val="left"/>
        <w:rPr>
          <w:rFonts w:ascii="宋体" w:hAnsi="宋体" w:cs="宋体"/>
        </w:rPr>
      </w:pPr>
      <w:r>
        <w:rPr>
          <w:rFonts w:ascii="宋体" w:hAnsi="宋体" w:cs="宋体"/>
        </w:rPr>
        <w:drawing>
          <wp:inline distT="0" distB="0" distL="114300" distR="114300">
            <wp:extent cx="5253990" cy="1426845"/>
            <wp:effectExtent l="0" t="0" r="3810" b="1905"/>
            <wp:docPr id="192747426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474260" name="图片 6"/>
                    <pic:cNvPicPr>
                      <a:picLocks noChangeAspect="1"/>
                    </pic:cNvPicPr>
                  </pic:nvPicPr>
                  <pic:blipFill>
                    <a:blip r:embed="rId54"/>
                    <a:stretch>
                      <a:fillRect/>
                    </a:stretch>
                  </pic:blipFill>
                  <pic:spPr>
                    <a:xfrm>
                      <a:off x="0" y="0"/>
                      <a:ext cx="5253990" cy="1426845"/>
                    </a:xfrm>
                    <a:prstGeom prst="rect">
                      <a:avLst/>
                    </a:prstGeom>
                    <a:noFill/>
                    <a:ln>
                      <a:noFill/>
                    </a:ln>
                  </pic:spPr>
                </pic:pic>
              </a:graphicData>
            </a:graphic>
          </wp:inline>
        </w:drawing>
      </w:r>
    </w:p>
    <w:p w14:paraId="1E7D0600">
      <w:pPr>
        <w:pStyle w:val="3"/>
        <w:rPr>
          <w:sz w:val="28"/>
          <w:szCs w:val="28"/>
        </w:rPr>
      </w:pPr>
      <w:bookmarkStart w:id="78" w:name="_Toc25496"/>
      <w:bookmarkStart w:id="79" w:name="_Toc23918"/>
      <w:bookmarkStart w:id="80" w:name="_Toc14049"/>
      <w:bookmarkStart w:id="81" w:name="_Toc7002"/>
      <w:bookmarkStart w:id="82" w:name="_Toc6568"/>
      <w:bookmarkStart w:id="83" w:name="_Toc636040274_WPSOffice_Level3"/>
      <w:bookmarkStart w:id="84" w:name="_Toc12655"/>
      <w:r>
        <w:rPr>
          <w:rFonts w:hint="eastAsia"/>
          <w:sz w:val="28"/>
          <w:szCs w:val="28"/>
        </w:rPr>
        <w:t>2、公告管理</w:t>
      </w:r>
      <w:bookmarkEnd w:id="78"/>
      <w:bookmarkEnd w:id="79"/>
      <w:bookmarkEnd w:id="80"/>
      <w:bookmarkEnd w:id="81"/>
      <w:bookmarkEnd w:id="82"/>
      <w:bookmarkEnd w:id="83"/>
      <w:bookmarkEnd w:id="84"/>
    </w:p>
    <w:p w14:paraId="1E01B153">
      <w:pPr>
        <w:spacing w:before="120" w:after="120"/>
        <w:ind w:firstLine="480"/>
        <w:rPr>
          <w:rFonts w:ascii="宋体" w:hAnsi="宋体" w:cs="宋体"/>
        </w:rPr>
      </w:pPr>
      <w:r>
        <w:rPr>
          <w:rFonts w:hint="eastAsia" w:ascii="宋体" w:hAnsi="宋体" w:cs="宋体"/>
          <w:color w:val="FF0000"/>
        </w:rPr>
        <w:t>★</w:t>
      </w:r>
      <w:r>
        <w:rPr>
          <w:rFonts w:hint="eastAsia" w:ascii="宋体" w:hAnsi="宋体" w:cs="宋体"/>
          <w:color w:val="303030"/>
        </w:rPr>
        <w:t>第1步：</w:t>
      </w:r>
      <w:r>
        <w:rPr>
          <w:rFonts w:hint="eastAsia" w:ascii="宋体" w:hAnsi="宋体" w:cs="宋体"/>
        </w:rPr>
        <w:t>点击左侧菜单进入“消息管理”—“公告管理”。可以查看学校学院发布公告内容。</w:t>
      </w:r>
    </w:p>
    <w:p w14:paraId="02F6E64F">
      <w:r>
        <w:rPr>
          <w:rFonts w:ascii="宋体" w:hAnsi="宋体" w:cs="宋体"/>
        </w:rPr>
        <w:drawing>
          <wp:inline distT="0" distB="0" distL="114300" distR="114300">
            <wp:extent cx="5262245" cy="2000885"/>
            <wp:effectExtent l="0" t="0" r="14605" b="18415"/>
            <wp:docPr id="178790182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901821" name="图片 23"/>
                    <pic:cNvPicPr>
                      <a:picLocks noChangeAspect="1"/>
                    </pic:cNvPicPr>
                  </pic:nvPicPr>
                  <pic:blipFill>
                    <a:blip r:embed="rId55"/>
                    <a:stretch>
                      <a:fillRect/>
                    </a:stretch>
                  </pic:blipFill>
                  <pic:spPr>
                    <a:xfrm>
                      <a:off x="0" y="0"/>
                      <a:ext cx="5262245" cy="2000885"/>
                    </a:xfrm>
                    <a:prstGeom prst="rect">
                      <a:avLst/>
                    </a:prstGeom>
                    <a:noFill/>
                    <a:ln>
                      <a:noFill/>
                    </a:ln>
                  </pic:spPr>
                </pic:pic>
              </a:graphicData>
            </a:graphic>
          </wp:inline>
        </w:drawing>
      </w:r>
    </w:p>
    <w:p w14:paraId="0C5B3D84"/>
    <w:p w14:paraId="5E7712C2">
      <w:pPr>
        <w:pStyle w:val="2"/>
        <w:numPr>
          <w:ilvl w:val="0"/>
          <w:numId w:val="1"/>
        </w:numPr>
        <w:spacing w:before="0" w:after="0" w:line="360" w:lineRule="auto"/>
        <w:rPr>
          <w:rFonts w:hint="eastAsia" w:ascii="仿宋_GB2312" w:eastAsia="仿宋_GB2312"/>
          <w:b/>
          <w:bCs w:val="0"/>
          <w:sz w:val="28"/>
          <w:szCs w:val="16"/>
          <w:lang w:val="en-US" w:eastAsia="zh-CN"/>
        </w:rPr>
      </w:pPr>
      <w:bookmarkStart w:id="85" w:name="_Toc6973"/>
      <w:bookmarkStart w:id="86" w:name="_Toc18630"/>
      <w:r>
        <w:rPr>
          <w:rFonts w:hint="eastAsia" w:ascii="仿宋_GB2312" w:eastAsia="仿宋_GB2312"/>
          <w:b/>
          <w:bCs w:val="0"/>
          <w:sz w:val="28"/>
          <w:szCs w:val="16"/>
          <w:lang w:val="en-US" w:eastAsia="zh-CN"/>
        </w:rPr>
        <w:t>常见问题</w:t>
      </w:r>
      <w:bookmarkEnd w:id="85"/>
      <w:bookmarkEnd w:id="86"/>
    </w:p>
    <w:p w14:paraId="0FACE10B">
      <w:pPr>
        <w:spacing w:line="276" w:lineRule="auto"/>
        <w:rPr>
          <w:rFonts w:ascii="宋体" w:hAnsi="宋体" w:cs="宋体"/>
          <w:sz w:val="24"/>
          <w:szCs w:val="24"/>
        </w:rPr>
      </w:pPr>
      <w:r>
        <w:rPr>
          <w:rFonts w:hint="eastAsia" w:ascii="宋体" w:hAnsi="宋体" w:cs="宋体"/>
          <w:sz w:val="24"/>
          <w:szCs w:val="24"/>
        </w:rPr>
        <w:t>1、密码忘记了怎么办？</w:t>
      </w:r>
    </w:p>
    <w:p w14:paraId="4085E841">
      <w:pPr>
        <w:spacing w:line="276" w:lineRule="auto"/>
        <w:rPr>
          <w:rFonts w:ascii="宋体" w:hAnsi="宋体" w:cs="宋体"/>
          <w:sz w:val="24"/>
          <w:szCs w:val="24"/>
        </w:rPr>
      </w:pPr>
      <w:r>
        <w:rPr>
          <w:rFonts w:hint="eastAsia" w:ascii="宋体" w:hAnsi="宋体" w:cs="宋体"/>
          <w:sz w:val="24"/>
          <w:szCs w:val="24"/>
        </w:rPr>
        <w:t>回复：如果账号完成了邮箱绑定可点击登录页面中的“忘记密码”字样，通过邮箱验证设置新密码，如未完成邮箱绑定可联系</w:t>
      </w:r>
      <w:r>
        <w:rPr>
          <w:rFonts w:hint="eastAsia" w:ascii="宋体" w:hAnsi="宋体" w:cs="宋体"/>
          <w:sz w:val="24"/>
          <w:szCs w:val="24"/>
          <w:lang w:val="en-US" w:eastAsia="zh-CN"/>
        </w:rPr>
        <w:t>学校管理员</w:t>
      </w:r>
      <w:r>
        <w:rPr>
          <w:rFonts w:hint="eastAsia" w:ascii="宋体" w:hAnsi="宋体" w:cs="宋体"/>
          <w:sz w:val="24"/>
          <w:szCs w:val="24"/>
        </w:rPr>
        <w:t>重置密码，如完成了绑定微信可直接扫码登陆。</w:t>
      </w:r>
    </w:p>
    <w:p w14:paraId="78CF4204">
      <w:pPr>
        <w:spacing w:line="276" w:lineRule="auto"/>
        <w:rPr>
          <w:rFonts w:ascii="宋体" w:hAnsi="宋体" w:cs="宋体"/>
          <w:sz w:val="24"/>
          <w:szCs w:val="24"/>
        </w:rPr>
      </w:pPr>
    </w:p>
    <w:p w14:paraId="60181C3F">
      <w:pPr>
        <w:spacing w:line="276" w:lineRule="auto"/>
        <w:rPr>
          <w:rFonts w:ascii="宋体" w:hAnsi="宋体" w:cs="宋体"/>
          <w:sz w:val="24"/>
          <w:szCs w:val="24"/>
        </w:rPr>
      </w:pPr>
      <w:r>
        <w:rPr>
          <w:rFonts w:hint="eastAsia" w:ascii="宋体" w:hAnsi="宋体" w:cs="宋体"/>
          <w:sz w:val="24"/>
          <w:szCs w:val="24"/>
        </w:rPr>
        <w:t>2、系统提示“用户不存在”是什么意思？</w:t>
      </w:r>
    </w:p>
    <w:p w14:paraId="74F1F698">
      <w:pPr>
        <w:spacing w:line="276" w:lineRule="auto"/>
        <w:rPr>
          <w:rFonts w:ascii="宋体" w:hAnsi="宋体" w:cs="宋体"/>
          <w:sz w:val="24"/>
          <w:szCs w:val="24"/>
        </w:rPr>
      </w:pPr>
      <w:r>
        <w:rPr>
          <w:rFonts w:hint="eastAsia" w:ascii="宋体" w:hAnsi="宋体" w:cs="宋体"/>
          <w:sz w:val="24"/>
          <w:szCs w:val="24"/>
        </w:rPr>
        <w:t>回复：一般是因为输入的用户名错误或您的账户信息没有录入到系统当中，您需要与</w:t>
      </w:r>
      <w:r>
        <w:rPr>
          <w:rFonts w:hint="eastAsia" w:ascii="宋体" w:hAnsi="宋体" w:cs="宋体"/>
          <w:sz w:val="24"/>
          <w:szCs w:val="24"/>
          <w:lang w:val="en-US" w:eastAsia="zh-CN"/>
        </w:rPr>
        <w:t>学校管理员</w:t>
      </w:r>
      <w:r>
        <w:rPr>
          <w:rFonts w:hint="eastAsia" w:ascii="宋体" w:hAnsi="宋体" w:cs="宋体"/>
          <w:sz w:val="24"/>
          <w:szCs w:val="24"/>
        </w:rPr>
        <w:t>联系帮您查询或新增账号信息。（操作方式：在“账号管理”中，可以进行账号信息的查询、修改与新增。）</w:t>
      </w:r>
    </w:p>
    <w:p w14:paraId="67ED6CB9">
      <w:pPr>
        <w:pStyle w:val="23"/>
        <w:spacing w:line="276" w:lineRule="auto"/>
        <w:ind w:firstLine="0" w:firstLineChars="0"/>
        <w:rPr>
          <w:rFonts w:ascii="宋体" w:hAnsi="宋体" w:eastAsia="宋体" w:cs="宋体"/>
          <w:sz w:val="24"/>
          <w:szCs w:val="24"/>
        </w:rPr>
      </w:pPr>
    </w:p>
    <w:p w14:paraId="51C799E9">
      <w:pPr>
        <w:spacing w:line="276" w:lineRule="auto"/>
        <w:rPr>
          <w:rFonts w:ascii="宋体" w:hAnsi="宋体" w:cs="宋体"/>
          <w:sz w:val="24"/>
          <w:szCs w:val="24"/>
        </w:rPr>
      </w:pPr>
      <w:r>
        <w:rPr>
          <w:rFonts w:hint="eastAsia" w:ascii="宋体" w:hAnsi="宋体" w:cs="宋体"/>
          <w:sz w:val="24"/>
          <w:szCs w:val="24"/>
        </w:rPr>
        <w:t>3、审核列表显示无数据是什么情况？</w:t>
      </w:r>
    </w:p>
    <w:p w14:paraId="27A12096">
      <w:pPr>
        <w:spacing w:line="276" w:lineRule="auto"/>
        <w:rPr>
          <w:rFonts w:ascii="宋体" w:hAnsi="宋体" w:cs="宋体"/>
          <w:sz w:val="24"/>
          <w:szCs w:val="24"/>
        </w:rPr>
      </w:pPr>
      <w:r>
        <w:rPr>
          <w:rFonts w:hint="eastAsia" w:ascii="宋体" w:hAnsi="宋体" w:cs="宋体"/>
          <w:sz w:val="24"/>
          <w:szCs w:val="24"/>
        </w:rPr>
        <w:t>回复：这种情况一般是学生还未提交导致的，可查看查询列表内的状态，显示为待提交即为学生还未提交，等待提交后即可进行审核。</w:t>
      </w:r>
    </w:p>
    <w:p w14:paraId="36F2F9AF">
      <w:pPr>
        <w:pStyle w:val="23"/>
        <w:spacing w:line="276" w:lineRule="auto"/>
        <w:ind w:firstLine="0" w:firstLineChars="0"/>
        <w:rPr>
          <w:rFonts w:ascii="宋体" w:hAnsi="宋体" w:eastAsia="宋体" w:cs="宋体"/>
          <w:sz w:val="24"/>
          <w:szCs w:val="24"/>
        </w:rPr>
      </w:pPr>
    </w:p>
    <w:p w14:paraId="762AA407">
      <w:pPr>
        <w:spacing w:line="276" w:lineRule="auto"/>
        <w:rPr>
          <w:rFonts w:ascii="宋体" w:hAnsi="宋体" w:cs="宋体"/>
          <w:b/>
          <w:bCs/>
          <w:sz w:val="24"/>
          <w:szCs w:val="24"/>
        </w:rPr>
      </w:pPr>
      <w:r>
        <w:rPr>
          <w:rFonts w:hint="eastAsia" w:ascii="宋体" w:hAnsi="宋体" w:cs="宋体"/>
          <w:sz w:val="24"/>
          <w:szCs w:val="24"/>
        </w:rPr>
        <w:t>4、如何知道目前自己是否需要进行系统操作并快捷处理待处理的事项？</w:t>
      </w:r>
    </w:p>
    <w:p w14:paraId="58BC7DD8">
      <w:pPr>
        <w:spacing w:line="276" w:lineRule="auto"/>
        <w:rPr>
          <w:rFonts w:ascii="宋体" w:hAnsi="宋体" w:cs="宋体"/>
          <w:sz w:val="24"/>
          <w:szCs w:val="24"/>
        </w:rPr>
      </w:pPr>
      <w:r>
        <w:rPr>
          <w:rFonts w:hint="eastAsia" w:ascii="宋体" w:hAnsi="宋体" w:cs="宋体"/>
          <w:sz w:val="24"/>
          <w:szCs w:val="24"/>
        </w:rPr>
        <w:t>回复：点击首页，在</w:t>
      </w:r>
      <w:r>
        <w:rPr>
          <w:rFonts w:hint="eastAsia" w:ascii="宋体" w:hAnsi="宋体" w:cs="宋体"/>
          <w:color w:val="303030"/>
          <w:sz w:val="24"/>
          <w:szCs w:val="24"/>
        </w:rPr>
        <w:t>下方有流程引导及待办事项模块，可查看所有流程的操作节点并可快捷跳转到需要操作的对应列表内，</w:t>
      </w:r>
      <w:r>
        <w:rPr>
          <w:rFonts w:hint="eastAsia" w:ascii="宋体" w:hAnsi="宋体" w:cs="宋体"/>
          <w:sz w:val="24"/>
          <w:szCs w:val="24"/>
        </w:rPr>
        <w:t>当操作节点背景为黄色时表示目前需要处理，可点击该操作节点直接跳转到对应操作列表内进行操作。</w:t>
      </w:r>
    </w:p>
    <w:p w14:paraId="283E4202">
      <w:pPr>
        <w:spacing w:line="276" w:lineRule="auto"/>
        <w:rPr>
          <w:rFonts w:ascii="宋体" w:hAnsi="宋体" w:cs="宋体"/>
          <w:sz w:val="24"/>
          <w:szCs w:val="24"/>
        </w:rPr>
      </w:pPr>
    </w:p>
    <w:p w14:paraId="6F4A2776">
      <w:pPr>
        <w:spacing w:line="276" w:lineRule="auto"/>
        <w:rPr>
          <w:rFonts w:ascii="宋体" w:hAnsi="宋体" w:cs="宋体"/>
          <w:color w:val="303030"/>
          <w:sz w:val="24"/>
          <w:szCs w:val="24"/>
        </w:rPr>
      </w:pPr>
      <w:r>
        <w:rPr>
          <w:rFonts w:hint="eastAsia" w:ascii="宋体" w:hAnsi="宋体" w:cs="宋体"/>
          <w:b/>
          <w:bCs/>
          <w:color w:val="303030"/>
          <w:sz w:val="24"/>
          <w:szCs w:val="24"/>
        </w:rPr>
        <w:t>5、</w:t>
      </w:r>
      <w:r>
        <w:rPr>
          <w:rFonts w:hint="eastAsia" w:ascii="宋体" w:hAnsi="宋体" w:cs="宋体"/>
          <w:color w:val="303030"/>
          <w:sz w:val="24"/>
          <w:szCs w:val="24"/>
        </w:rPr>
        <w:t>如已操作过的流程需重新编辑应如何处理？</w:t>
      </w:r>
    </w:p>
    <w:p w14:paraId="47BCC182">
      <w:pPr>
        <w:spacing w:line="276" w:lineRule="auto"/>
        <w:rPr>
          <w:rFonts w:ascii="宋体" w:hAnsi="宋体" w:cs="宋体"/>
          <w:sz w:val="24"/>
          <w:szCs w:val="24"/>
        </w:rPr>
      </w:pPr>
      <w:r>
        <w:rPr>
          <w:rFonts w:hint="eastAsia" w:ascii="宋体" w:hAnsi="宋体" w:cs="宋体"/>
          <w:color w:val="303030"/>
          <w:sz w:val="24"/>
          <w:szCs w:val="24"/>
        </w:rPr>
        <w:t>回复：当已操作完成了相关的流程，后面需重新编辑的情况可联系</w:t>
      </w:r>
      <w:r>
        <w:rPr>
          <w:rFonts w:hint="eastAsia" w:ascii="宋体" w:hAnsi="宋体" w:cs="宋体"/>
          <w:sz w:val="24"/>
          <w:szCs w:val="24"/>
          <w:lang w:val="en-US" w:eastAsia="zh-CN"/>
        </w:rPr>
        <w:t>学校管理员</w:t>
      </w:r>
      <w:r>
        <w:rPr>
          <w:rFonts w:hint="eastAsia" w:ascii="宋体" w:hAnsi="宋体" w:cs="宋体"/>
          <w:color w:val="303030"/>
          <w:sz w:val="24"/>
          <w:szCs w:val="24"/>
        </w:rPr>
        <w:t>将流程进行流转回重新提交的状态下</w:t>
      </w:r>
      <w:r>
        <w:rPr>
          <w:rFonts w:hint="eastAsia" w:ascii="宋体" w:hAnsi="宋体" w:cs="宋体"/>
          <w:sz w:val="24"/>
          <w:szCs w:val="24"/>
        </w:rPr>
        <w:t>（操作方式：在每个流程的查询列表中，点击流转到按钮可选择流转回重新提交、审核状态。）</w:t>
      </w:r>
    </w:p>
    <w:p w14:paraId="20EF704B">
      <w:pPr>
        <w:spacing w:line="276" w:lineRule="auto"/>
        <w:rPr>
          <w:rFonts w:ascii="宋体" w:hAnsi="宋体" w:cs="宋体"/>
          <w:sz w:val="24"/>
          <w:szCs w:val="24"/>
        </w:rPr>
      </w:pPr>
    </w:p>
    <w:p w14:paraId="1229A0F1">
      <w:pPr>
        <w:spacing w:line="276" w:lineRule="auto"/>
        <w:rPr>
          <w:rFonts w:ascii="宋体" w:hAnsi="宋体" w:cs="宋体"/>
          <w:sz w:val="24"/>
          <w:szCs w:val="24"/>
        </w:rPr>
      </w:pPr>
      <w:r>
        <w:rPr>
          <w:rFonts w:hint="eastAsia" w:ascii="宋体" w:hAnsi="宋体" w:cs="宋体"/>
          <w:sz w:val="24"/>
          <w:szCs w:val="24"/>
        </w:rPr>
        <w:t>6、如登陆时点击登陆按钮没反应，或者在提交时点击提交按钮没反应如何处理？</w:t>
      </w:r>
    </w:p>
    <w:p w14:paraId="4407ED7C">
      <w:pPr>
        <w:spacing w:line="276" w:lineRule="auto"/>
        <w:rPr>
          <w:rFonts w:ascii="宋体" w:hAnsi="宋体" w:cs="宋体"/>
          <w:sz w:val="24"/>
          <w:szCs w:val="24"/>
        </w:rPr>
      </w:pPr>
      <w:r>
        <w:rPr>
          <w:rFonts w:hint="eastAsia" w:ascii="宋体" w:hAnsi="宋体" w:cs="宋体"/>
          <w:sz w:val="24"/>
          <w:szCs w:val="24"/>
        </w:rPr>
        <w:t>回复：此情况属于浏览器问题，请按住Ctrl+Shift+Delete清理浏览器缓存，再刷新该页面重新登录，或者换个浏览器，不使用Safari、ie和360兼容模式</w:t>
      </w:r>
    </w:p>
    <w:p w14:paraId="5A79A731">
      <w:pPr>
        <w:pStyle w:val="2"/>
        <w:numPr>
          <w:ilvl w:val="0"/>
          <w:numId w:val="0"/>
        </w:numPr>
        <w:spacing w:before="0" w:after="0" w:line="360" w:lineRule="auto"/>
        <w:ind w:left="142" w:leftChars="0"/>
        <w:rPr>
          <w:rFonts w:hint="eastAsia" w:ascii="仿宋_GB2312" w:eastAsia="仿宋_GB2312"/>
          <w:b/>
          <w:bCs w:val="0"/>
          <w:sz w:val="28"/>
          <w:szCs w:val="16"/>
          <w:lang w:val="en-US" w:eastAsia="zh-CN"/>
        </w:rPr>
      </w:pPr>
      <w:r>
        <w:rPr>
          <w:rFonts w:hint="eastAsia" w:ascii="仿宋_GB2312" w:eastAsia="仿宋_GB2312"/>
          <w:b/>
          <w:bCs w:val="0"/>
          <w:sz w:val="28"/>
          <w:szCs w:val="16"/>
          <w:lang w:val="en-US" w:eastAsia="zh-CN"/>
        </w:rPr>
        <w:t xml:space="preserve"> </w:t>
      </w:r>
    </w:p>
    <w:p w14:paraId="7B082C19"/>
    <w:p w14:paraId="7FEB545B">
      <w:pPr>
        <w:rPr>
          <w:rFonts w:hint="eastAsia"/>
        </w:rPr>
      </w:pPr>
    </w:p>
    <w:sectPr>
      <w:pgSz w:w="11906" w:h="16838"/>
      <w:pgMar w:top="1440" w:right="1800" w:bottom="1440" w:left="1800"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D8BACA">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CECC61">
                          <w:pPr>
                            <w:pStyle w:val="7"/>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nXkA4sAgAAVg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deQDiwCAABWBAAADgAAAAAAAAABACAAAAAfAQAAZHJzL2Uyb0RvYy54bWxQSwUGAAAAAAYA&#10;BgBZAQAAvQUAAAAA&#10;">
              <v:fill on="f" focussize="0,0"/>
              <v:stroke on="f" weight="0.5pt"/>
              <v:imagedata o:title=""/>
              <o:lock v:ext="edit" aspectratio="f"/>
              <v:textbox inset="0mm,0mm,0mm,0mm" style="mso-fit-shape-to-text:t;">
                <w:txbxContent>
                  <w:p w14:paraId="13CECC61">
                    <w:pPr>
                      <w:pStyle w:val="7"/>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5F12F">
    <w:pPr>
      <w:pStyle w:val="8"/>
      <w:keepNext w:val="0"/>
      <w:keepLines w:val="0"/>
      <w:pageBreakBefore w:val="0"/>
      <w:widowControl w:val="0"/>
      <w:pBdr>
        <w:bottom w:val="thinThickMediumGap" w:color="auto" w:sz="18" w:space="1"/>
      </w:pBdr>
      <w:kinsoku/>
      <w:wordWrap/>
      <w:overflowPunct/>
      <w:topLinePunct w:val="0"/>
      <w:bidi w:val="0"/>
      <w:adjustRightInd/>
      <w:snapToGrid w:val="0"/>
      <w:jc w:val="left"/>
      <w:textAlignment w:val="auto"/>
      <w:rPr>
        <w:rFonts w:hint="default" w:eastAsia="宋体"/>
        <w:lang w:val="en-US" w:eastAsia="zh-CN"/>
      </w:rPr>
    </w:pPr>
    <w:r>
      <w:rPr>
        <w:rFonts w:ascii="宋体" w:hAnsi="宋体"/>
        <w:b/>
        <w:sz w:val="56"/>
        <w:szCs w:val="52"/>
      </w:rPr>
      <w:drawing>
        <wp:inline distT="0" distB="0" distL="114300" distR="114300">
          <wp:extent cx="1057910" cy="446405"/>
          <wp:effectExtent l="15875" t="15875" r="88265" b="71120"/>
          <wp:docPr id="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4"/>
                  <pic:cNvPicPr>
                    <a:picLocks noChangeAspect="1"/>
                  </pic:cNvPicPr>
                </pic:nvPicPr>
                <pic:blipFill>
                  <a:blip r:embed="rId1"/>
                  <a:stretch>
                    <a:fillRect/>
                  </a:stretch>
                </pic:blipFill>
                <pic:spPr>
                  <a:xfrm>
                    <a:off x="0" y="0"/>
                    <a:ext cx="1057910" cy="446405"/>
                  </a:xfrm>
                  <a:prstGeom prst="rect">
                    <a:avLst/>
                  </a:prstGeom>
                  <a:noFill/>
                  <a:ln>
                    <a:noFill/>
                  </a:ln>
                  <a:effectLst>
                    <a:outerShdw blurRad="50800" dist="38100" dir="2700000" algn="tl" rotWithShape="0">
                      <a:prstClr val="black">
                        <a:alpha val="40000"/>
                      </a:prstClr>
                    </a:outerShdw>
                  </a:effectLst>
                </pic:spPr>
              </pic:pic>
            </a:graphicData>
          </a:graphic>
        </wp:inline>
      </w:drawing>
    </w:r>
    <w:r>
      <w:rPr>
        <w:rFonts w:hint="eastAsia" w:ascii="宋体" w:hAnsi="宋体"/>
        <w:b/>
        <w:sz w:val="56"/>
        <w:szCs w:val="52"/>
        <w:lang w:val="en-US" w:eastAsia="zh-CN"/>
      </w:rPr>
      <w:t xml:space="preserve">  </w:t>
    </w:r>
    <w:r>
      <w:rPr>
        <w:rFonts w:hint="eastAsia" w:ascii="黑体" w:hAnsi="黑体" w:eastAsia="黑体" w:cs="黑体"/>
        <w:sz w:val="21"/>
        <w:szCs w:val="21"/>
        <w:lang w:val="en-US" w:eastAsia="zh-CN"/>
      </w:rPr>
      <w:t>维普毕业论文（设计）管理系统-</w:t>
    </w:r>
    <w:r>
      <w:rPr>
        <w:rFonts w:ascii="黑体" w:hAnsi="黑体" w:eastAsia="黑体" w:cs="黑体"/>
        <w:sz w:val="21"/>
        <w:u w:color="auto"/>
      </w:rPr>
      <w:t xml:space="preserve">教学秘书操作手册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F9679D"/>
    <w:multiLevelType w:val="multilevel"/>
    <w:tmpl w:val="31F9679D"/>
    <w:lvl w:ilvl="0" w:tentative="0">
      <w:start w:val="1"/>
      <w:numFmt w:val="japaneseCounting"/>
      <w:lvlText w:val="%1、"/>
      <w:lvlJc w:val="left"/>
      <w:pPr>
        <w:ind w:left="1042" w:hanging="900"/>
      </w:pPr>
      <w:rPr>
        <w:rFonts w:hint="default"/>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NlZDc4M2JiODQzN2M3YWE2Y2FlYjM3ODI1OWQ5NjkifQ=="/>
  </w:docVars>
  <w:rsids>
    <w:rsidRoot w:val="5FE02B0A"/>
    <w:rsid w:val="00023261"/>
    <w:rsid w:val="000304D9"/>
    <w:rsid w:val="00041EC8"/>
    <w:rsid w:val="0004525E"/>
    <w:rsid w:val="00080EEA"/>
    <w:rsid w:val="000A2742"/>
    <w:rsid w:val="000D3AC7"/>
    <w:rsid w:val="00110281"/>
    <w:rsid w:val="0012640F"/>
    <w:rsid w:val="00134937"/>
    <w:rsid w:val="00164D25"/>
    <w:rsid w:val="00187198"/>
    <w:rsid w:val="001B13DD"/>
    <w:rsid w:val="001B2917"/>
    <w:rsid w:val="00215B72"/>
    <w:rsid w:val="00216D1F"/>
    <w:rsid w:val="00290F07"/>
    <w:rsid w:val="002C6CC8"/>
    <w:rsid w:val="002D20B5"/>
    <w:rsid w:val="002D3640"/>
    <w:rsid w:val="002E6342"/>
    <w:rsid w:val="002F0FB6"/>
    <w:rsid w:val="00321CED"/>
    <w:rsid w:val="00376A1B"/>
    <w:rsid w:val="00383167"/>
    <w:rsid w:val="00390E82"/>
    <w:rsid w:val="003C62A3"/>
    <w:rsid w:val="003D22B5"/>
    <w:rsid w:val="003D4710"/>
    <w:rsid w:val="003D705D"/>
    <w:rsid w:val="003F0796"/>
    <w:rsid w:val="003F75CF"/>
    <w:rsid w:val="0041323F"/>
    <w:rsid w:val="00441424"/>
    <w:rsid w:val="00441C9E"/>
    <w:rsid w:val="00454505"/>
    <w:rsid w:val="00486E97"/>
    <w:rsid w:val="00491A15"/>
    <w:rsid w:val="004952BE"/>
    <w:rsid w:val="004A24DF"/>
    <w:rsid w:val="004A42BE"/>
    <w:rsid w:val="004C5D4B"/>
    <w:rsid w:val="004D3A02"/>
    <w:rsid w:val="004D76B3"/>
    <w:rsid w:val="004E2611"/>
    <w:rsid w:val="004E639E"/>
    <w:rsid w:val="0050291F"/>
    <w:rsid w:val="00511ACF"/>
    <w:rsid w:val="005305D3"/>
    <w:rsid w:val="005501DF"/>
    <w:rsid w:val="00590BBF"/>
    <w:rsid w:val="005B35C4"/>
    <w:rsid w:val="005D3A65"/>
    <w:rsid w:val="005D7489"/>
    <w:rsid w:val="0066524E"/>
    <w:rsid w:val="00682F60"/>
    <w:rsid w:val="006842BB"/>
    <w:rsid w:val="0068767B"/>
    <w:rsid w:val="006F7953"/>
    <w:rsid w:val="00706E2C"/>
    <w:rsid w:val="00716B0A"/>
    <w:rsid w:val="007569B5"/>
    <w:rsid w:val="00762975"/>
    <w:rsid w:val="007751E2"/>
    <w:rsid w:val="00783B6A"/>
    <w:rsid w:val="00795459"/>
    <w:rsid w:val="007A3406"/>
    <w:rsid w:val="007A6906"/>
    <w:rsid w:val="008176BE"/>
    <w:rsid w:val="00832765"/>
    <w:rsid w:val="008352FC"/>
    <w:rsid w:val="0083608A"/>
    <w:rsid w:val="00857F26"/>
    <w:rsid w:val="008747B4"/>
    <w:rsid w:val="00896AD7"/>
    <w:rsid w:val="008B4D48"/>
    <w:rsid w:val="008C3852"/>
    <w:rsid w:val="008E0D78"/>
    <w:rsid w:val="008E7CD3"/>
    <w:rsid w:val="00906D40"/>
    <w:rsid w:val="00926973"/>
    <w:rsid w:val="00935E69"/>
    <w:rsid w:val="00962DD5"/>
    <w:rsid w:val="009666BC"/>
    <w:rsid w:val="00974BBE"/>
    <w:rsid w:val="009D4674"/>
    <w:rsid w:val="009D67F0"/>
    <w:rsid w:val="00A00EAF"/>
    <w:rsid w:val="00A77943"/>
    <w:rsid w:val="00A830CE"/>
    <w:rsid w:val="00A87F74"/>
    <w:rsid w:val="00AA4694"/>
    <w:rsid w:val="00AB3833"/>
    <w:rsid w:val="00AF1DED"/>
    <w:rsid w:val="00B55CCB"/>
    <w:rsid w:val="00B85A72"/>
    <w:rsid w:val="00C52741"/>
    <w:rsid w:val="00CA1238"/>
    <w:rsid w:val="00CB31A7"/>
    <w:rsid w:val="00CD7635"/>
    <w:rsid w:val="00CF2C04"/>
    <w:rsid w:val="00D52373"/>
    <w:rsid w:val="00D6218C"/>
    <w:rsid w:val="00D76EEB"/>
    <w:rsid w:val="00D804E6"/>
    <w:rsid w:val="00D9685B"/>
    <w:rsid w:val="00DC5E6F"/>
    <w:rsid w:val="00DC7FD4"/>
    <w:rsid w:val="00DD481A"/>
    <w:rsid w:val="00E00EA0"/>
    <w:rsid w:val="00E711C9"/>
    <w:rsid w:val="00E86084"/>
    <w:rsid w:val="00EC5FD3"/>
    <w:rsid w:val="00EE7696"/>
    <w:rsid w:val="00F1464A"/>
    <w:rsid w:val="00F62B24"/>
    <w:rsid w:val="00FA1A34"/>
    <w:rsid w:val="00FC2DEB"/>
    <w:rsid w:val="00FF22CE"/>
    <w:rsid w:val="017E0CD4"/>
    <w:rsid w:val="01910A08"/>
    <w:rsid w:val="01973B44"/>
    <w:rsid w:val="01A3073B"/>
    <w:rsid w:val="01AE15BA"/>
    <w:rsid w:val="01AF179F"/>
    <w:rsid w:val="01D32DCE"/>
    <w:rsid w:val="01FD609D"/>
    <w:rsid w:val="02182ED7"/>
    <w:rsid w:val="023C4E17"/>
    <w:rsid w:val="023F2212"/>
    <w:rsid w:val="024141DC"/>
    <w:rsid w:val="02427F54"/>
    <w:rsid w:val="02612B5C"/>
    <w:rsid w:val="02B20C36"/>
    <w:rsid w:val="02E42DB9"/>
    <w:rsid w:val="033E696D"/>
    <w:rsid w:val="034D095E"/>
    <w:rsid w:val="0361440A"/>
    <w:rsid w:val="03B60BF9"/>
    <w:rsid w:val="03C274DB"/>
    <w:rsid w:val="03F82FC0"/>
    <w:rsid w:val="042F62B6"/>
    <w:rsid w:val="044B7594"/>
    <w:rsid w:val="044C6E68"/>
    <w:rsid w:val="047C599F"/>
    <w:rsid w:val="047F0FEB"/>
    <w:rsid w:val="052A53FB"/>
    <w:rsid w:val="05452235"/>
    <w:rsid w:val="05544226"/>
    <w:rsid w:val="05B43324"/>
    <w:rsid w:val="06087AF2"/>
    <w:rsid w:val="061B11E8"/>
    <w:rsid w:val="062E0F1B"/>
    <w:rsid w:val="06654211"/>
    <w:rsid w:val="067B1C86"/>
    <w:rsid w:val="06B6300F"/>
    <w:rsid w:val="06BA4485"/>
    <w:rsid w:val="06DE46EF"/>
    <w:rsid w:val="06FC2DC7"/>
    <w:rsid w:val="074A1D85"/>
    <w:rsid w:val="078132CC"/>
    <w:rsid w:val="07866B35"/>
    <w:rsid w:val="07B7538F"/>
    <w:rsid w:val="07D21D7A"/>
    <w:rsid w:val="07FB6BDB"/>
    <w:rsid w:val="08060514"/>
    <w:rsid w:val="08381BDD"/>
    <w:rsid w:val="08624EAC"/>
    <w:rsid w:val="087B5F6E"/>
    <w:rsid w:val="088A7F5F"/>
    <w:rsid w:val="08F875BE"/>
    <w:rsid w:val="091A7535"/>
    <w:rsid w:val="094445B2"/>
    <w:rsid w:val="0969226A"/>
    <w:rsid w:val="09B434E5"/>
    <w:rsid w:val="09B72FD5"/>
    <w:rsid w:val="09DC2A3C"/>
    <w:rsid w:val="09F528BA"/>
    <w:rsid w:val="0A310FDA"/>
    <w:rsid w:val="0A9652E1"/>
    <w:rsid w:val="0AC0235E"/>
    <w:rsid w:val="0B7C44D7"/>
    <w:rsid w:val="0BAE21B6"/>
    <w:rsid w:val="0BF16C73"/>
    <w:rsid w:val="0C2B68DC"/>
    <w:rsid w:val="0C825B1D"/>
    <w:rsid w:val="0C960050"/>
    <w:rsid w:val="0CDB347F"/>
    <w:rsid w:val="0CE045F1"/>
    <w:rsid w:val="0D240982"/>
    <w:rsid w:val="0D9F26FE"/>
    <w:rsid w:val="0DB241E0"/>
    <w:rsid w:val="0DE14AC5"/>
    <w:rsid w:val="0DFE5677"/>
    <w:rsid w:val="0E0B1B42"/>
    <w:rsid w:val="0EC817E1"/>
    <w:rsid w:val="0EE20AF5"/>
    <w:rsid w:val="0F052A35"/>
    <w:rsid w:val="0F307AB2"/>
    <w:rsid w:val="0F3D21CF"/>
    <w:rsid w:val="0F5D461F"/>
    <w:rsid w:val="0FE16FFE"/>
    <w:rsid w:val="0FE7C747"/>
    <w:rsid w:val="1002449F"/>
    <w:rsid w:val="108C5BB3"/>
    <w:rsid w:val="10B93AD7"/>
    <w:rsid w:val="10BD35C7"/>
    <w:rsid w:val="10F13271"/>
    <w:rsid w:val="11000BEA"/>
    <w:rsid w:val="11186A50"/>
    <w:rsid w:val="11203B56"/>
    <w:rsid w:val="11252F1A"/>
    <w:rsid w:val="112E0021"/>
    <w:rsid w:val="11951E4E"/>
    <w:rsid w:val="11BD75F7"/>
    <w:rsid w:val="11E44B84"/>
    <w:rsid w:val="11EE1718"/>
    <w:rsid w:val="12323B41"/>
    <w:rsid w:val="12661A3D"/>
    <w:rsid w:val="12802AFE"/>
    <w:rsid w:val="13225964"/>
    <w:rsid w:val="13B30CB1"/>
    <w:rsid w:val="13B62550"/>
    <w:rsid w:val="13C7650B"/>
    <w:rsid w:val="13E26EA1"/>
    <w:rsid w:val="14643D5A"/>
    <w:rsid w:val="14C173FE"/>
    <w:rsid w:val="14C50C9C"/>
    <w:rsid w:val="14C64A14"/>
    <w:rsid w:val="151D2886"/>
    <w:rsid w:val="156365B8"/>
    <w:rsid w:val="15B12FCF"/>
    <w:rsid w:val="15C56A7A"/>
    <w:rsid w:val="15FA0CD7"/>
    <w:rsid w:val="169C3C7F"/>
    <w:rsid w:val="169F551D"/>
    <w:rsid w:val="16A11295"/>
    <w:rsid w:val="16F5338F"/>
    <w:rsid w:val="17544559"/>
    <w:rsid w:val="177C13BA"/>
    <w:rsid w:val="17F81389"/>
    <w:rsid w:val="17FF6273"/>
    <w:rsid w:val="18407477"/>
    <w:rsid w:val="18583BD5"/>
    <w:rsid w:val="186D58D3"/>
    <w:rsid w:val="18834126"/>
    <w:rsid w:val="189F1804"/>
    <w:rsid w:val="18A24E51"/>
    <w:rsid w:val="18D314AE"/>
    <w:rsid w:val="18F002B2"/>
    <w:rsid w:val="18FA2EDF"/>
    <w:rsid w:val="19063631"/>
    <w:rsid w:val="191A70DD"/>
    <w:rsid w:val="193957B5"/>
    <w:rsid w:val="193E726F"/>
    <w:rsid w:val="19614D0C"/>
    <w:rsid w:val="19A277FE"/>
    <w:rsid w:val="19B117EF"/>
    <w:rsid w:val="19B337B9"/>
    <w:rsid w:val="19C332D1"/>
    <w:rsid w:val="19C534ED"/>
    <w:rsid w:val="19C77265"/>
    <w:rsid w:val="19F31E08"/>
    <w:rsid w:val="1A6745A4"/>
    <w:rsid w:val="1AAE21D3"/>
    <w:rsid w:val="1ACF91BD"/>
    <w:rsid w:val="1AD27C6F"/>
    <w:rsid w:val="1ADA6B24"/>
    <w:rsid w:val="1AF5395E"/>
    <w:rsid w:val="1AFA71C6"/>
    <w:rsid w:val="1B252495"/>
    <w:rsid w:val="1B373F76"/>
    <w:rsid w:val="1B395F40"/>
    <w:rsid w:val="1BAA0BEC"/>
    <w:rsid w:val="1BC25F36"/>
    <w:rsid w:val="1BE22134"/>
    <w:rsid w:val="1C0227D6"/>
    <w:rsid w:val="1C69015F"/>
    <w:rsid w:val="1CD6156D"/>
    <w:rsid w:val="1E032835"/>
    <w:rsid w:val="1E114F52"/>
    <w:rsid w:val="1E2527AC"/>
    <w:rsid w:val="1E8F5E77"/>
    <w:rsid w:val="1EB63404"/>
    <w:rsid w:val="1EBB4EBE"/>
    <w:rsid w:val="1ECB5101"/>
    <w:rsid w:val="1F29296D"/>
    <w:rsid w:val="1F69491A"/>
    <w:rsid w:val="1FC009DE"/>
    <w:rsid w:val="1FE3647B"/>
    <w:rsid w:val="20112FE8"/>
    <w:rsid w:val="20337402"/>
    <w:rsid w:val="20384A18"/>
    <w:rsid w:val="20517888"/>
    <w:rsid w:val="20AC0F62"/>
    <w:rsid w:val="20BE47F2"/>
    <w:rsid w:val="21350F58"/>
    <w:rsid w:val="21731A80"/>
    <w:rsid w:val="21B55BF5"/>
    <w:rsid w:val="21C83B7A"/>
    <w:rsid w:val="2268710B"/>
    <w:rsid w:val="228A7081"/>
    <w:rsid w:val="22BA3F45"/>
    <w:rsid w:val="22CA1B74"/>
    <w:rsid w:val="22D64075"/>
    <w:rsid w:val="22E91FFA"/>
    <w:rsid w:val="235C0A1E"/>
    <w:rsid w:val="236B6EB3"/>
    <w:rsid w:val="23AD1279"/>
    <w:rsid w:val="23B95E70"/>
    <w:rsid w:val="24480FA2"/>
    <w:rsid w:val="2452748C"/>
    <w:rsid w:val="245A2A83"/>
    <w:rsid w:val="246851A0"/>
    <w:rsid w:val="249146F7"/>
    <w:rsid w:val="249917FE"/>
    <w:rsid w:val="24DB0068"/>
    <w:rsid w:val="25302162"/>
    <w:rsid w:val="253357AE"/>
    <w:rsid w:val="258949F8"/>
    <w:rsid w:val="25D80104"/>
    <w:rsid w:val="2628108B"/>
    <w:rsid w:val="26712A32"/>
    <w:rsid w:val="267C13D7"/>
    <w:rsid w:val="26C1503C"/>
    <w:rsid w:val="26F92A28"/>
    <w:rsid w:val="26FE1DEC"/>
    <w:rsid w:val="272F1FA5"/>
    <w:rsid w:val="275F6D2E"/>
    <w:rsid w:val="277125BE"/>
    <w:rsid w:val="279664C8"/>
    <w:rsid w:val="27BF157B"/>
    <w:rsid w:val="27D33279"/>
    <w:rsid w:val="27ED6B9C"/>
    <w:rsid w:val="27F51441"/>
    <w:rsid w:val="28304227"/>
    <w:rsid w:val="283755B5"/>
    <w:rsid w:val="2858591E"/>
    <w:rsid w:val="288400CF"/>
    <w:rsid w:val="28A569C3"/>
    <w:rsid w:val="28CD7CC8"/>
    <w:rsid w:val="28EA087A"/>
    <w:rsid w:val="290F6532"/>
    <w:rsid w:val="291678C1"/>
    <w:rsid w:val="29345F99"/>
    <w:rsid w:val="29543F45"/>
    <w:rsid w:val="296A3769"/>
    <w:rsid w:val="299F1664"/>
    <w:rsid w:val="29E03A2B"/>
    <w:rsid w:val="2A102562"/>
    <w:rsid w:val="2AA64C74"/>
    <w:rsid w:val="2AB56C65"/>
    <w:rsid w:val="2AEB3C5A"/>
    <w:rsid w:val="2AEC6B2B"/>
    <w:rsid w:val="2B011EAB"/>
    <w:rsid w:val="2B193698"/>
    <w:rsid w:val="2B536BAA"/>
    <w:rsid w:val="2B6366C1"/>
    <w:rsid w:val="2B876854"/>
    <w:rsid w:val="2C3562B0"/>
    <w:rsid w:val="2C633EB8"/>
    <w:rsid w:val="2C673F8F"/>
    <w:rsid w:val="2C7E7C57"/>
    <w:rsid w:val="2C851E0F"/>
    <w:rsid w:val="2C932FD6"/>
    <w:rsid w:val="2CCF04B2"/>
    <w:rsid w:val="2D1E0AF2"/>
    <w:rsid w:val="2D256324"/>
    <w:rsid w:val="2D285E15"/>
    <w:rsid w:val="2D652BC5"/>
    <w:rsid w:val="2D9139BA"/>
    <w:rsid w:val="2D9D410D"/>
    <w:rsid w:val="2E1122DB"/>
    <w:rsid w:val="2E3507E9"/>
    <w:rsid w:val="2E47405C"/>
    <w:rsid w:val="2E5D389C"/>
    <w:rsid w:val="2E692241"/>
    <w:rsid w:val="2EB21E3A"/>
    <w:rsid w:val="2EBD433B"/>
    <w:rsid w:val="2F300FB0"/>
    <w:rsid w:val="2F3C7955"/>
    <w:rsid w:val="2F522CD5"/>
    <w:rsid w:val="2F7B66D0"/>
    <w:rsid w:val="2F837A4C"/>
    <w:rsid w:val="2F9A71B5"/>
    <w:rsid w:val="2FDD2EE6"/>
    <w:rsid w:val="2FEF2C1A"/>
    <w:rsid w:val="30406FD1"/>
    <w:rsid w:val="304312C5"/>
    <w:rsid w:val="30C95219"/>
    <w:rsid w:val="30E81B43"/>
    <w:rsid w:val="3135465C"/>
    <w:rsid w:val="313A6116"/>
    <w:rsid w:val="3148438F"/>
    <w:rsid w:val="314E571E"/>
    <w:rsid w:val="31701B38"/>
    <w:rsid w:val="31C003CA"/>
    <w:rsid w:val="320E7B77"/>
    <w:rsid w:val="325F4087"/>
    <w:rsid w:val="32713DBA"/>
    <w:rsid w:val="332B5D17"/>
    <w:rsid w:val="33977850"/>
    <w:rsid w:val="33D740F0"/>
    <w:rsid w:val="342842DC"/>
    <w:rsid w:val="342E1F62"/>
    <w:rsid w:val="344829C9"/>
    <w:rsid w:val="34790D04"/>
    <w:rsid w:val="34AE30A3"/>
    <w:rsid w:val="350E769E"/>
    <w:rsid w:val="3550415A"/>
    <w:rsid w:val="358D2CB9"/>
    <w:rsid w:val="35E548A3"/>
    <w:rsid w:val="35EB79DF"/>
    <w:rsid w:val="35F25212"/>
    <w:rsid w:val="35F92264"/>
    <w:rsid w:val="36317AE8"/>
    <w:rsid w:val="363B0967"/>
    <w:rsid w:val="36996E83"/>
    <w:rsid w:val="36D36DF1"/>
    <w:rsid w:val="36F34D9D"/>
    <w:rsid w:val="37427AD3"/>
    <w:rsid w:val="379C3687"/>
    <w:rsid w:val="38194CD8"/>
    <w:rsid w:val="382A5C79"/>
    <w:rsid w:val="388C36FB"/>
    <w:rsid w:val="38B60778"/>
    <w:rsid w:val="38BF587F"/>
    <w:rsid w:val="38CC3AF8"/>
    <w:rsid w:val="38FB262F"/>
    <w:rsid w:val="3902576C"/>
    <w:rsid w:val="391D07F7"/>
    <w:rsid w:val="39203E44"/>
    <w:rsid w:val="39534219"/>
    <w:rsid w:val="39663F4D"/>
    <w:rsid w:val="39C46EC5"/>
    <w:rsid w:val="39E11825"/>
    <w:rsid w:val="39FF0CD8"/>
    <w:rsid w:val="3A175247"/>
    <w:rsid w:val="3A2D05C6"/>
    <w:rsid w:val="3A2F07E2"/>
    <w:rsid w:val="3A3000B7"/>
    <w:rsid w:val="3A63223A"/>
    <w:rsid w:val="3A8328DC"/>
    <w:rsid w:val="3A856654"/>
    <w:rsid w:val="3A9C574C"/>
    <w:rsid w:val="3A9E3272"/>
    <w:rsid w:val="3AD76784"/>
    <w:rsid w:val="3ADE5D64"/>
    <w:rsid w:val="3AEA295B"/>
    <w:rsid w:val="3B457B92"/>
    <w:rsid w:val="3B53405D"/>
    <w:rsid w:val="3BAC5E63"/>
    <w:rsid w:val="3BCC2061"/>
    <w:rsid w:val="3BF82E56"/>
    <w:rsid w:val="3BFF41E4"/>
    <w:rsid w:val="3BFF5F92"/>
    <w:rsid w:val="3C526A0A"/>
    <w:rsid w:val="3C5462DE"/>
    <w:rsid w:val="3C577B7C"/>
    <w:rsid w:val="3C7F70D3"/>
    <w:rsid w:val="3CAA4150"/>
    <w:rsid w:val="3CF63839"/>
    <w:rsid w:val="3D12278C"/>
    <w:rsid w:val="3D136199"/>
    <w:rsid w:val="3D6E1622"/>
    <w:rsid w:val="3D711112"/>
    <w:rsid w:val="3D74475E"/>
    <w:rsid w:val="3D9F527F"/>
    <w:rsid w:val="3DB86D41"/>
    <w:rsid w:val="3DEA7081"/>
    <w:rsid w:val="3E154DA9"/>
    <w:rsid w:val="3E546A69"/>
    <w:rsid w:val="3E7E3AE6"/>
    <w:rsid w:val="3EC3774B"/>
    <w:rsid w:val="3ED23E32"/>
    <w:rsid w:val="3EE01103"/>
    <w:rsid w:val="3EE651E8"/>
    <w:rsid w:val="3FAC0486"/>
    <w:rsid w:val="3FC217B1"/>
    <w:rsid w:val="3FE652DA"/>
    <w:rsid w:val="401C35B7"/>
    <w:rsid w:val="403501D5"/>
    <w:rsid w:val="40BE641C"/>
    <w:rsid w:val="40D07EFD"/>
    <w:rsid w:val="41232723"/>
    <w:rsid w:val="41AA4BF2"/>
    <w:rsid w:val="41B255C8"/>
    <w:rsid w:val="41D41C6F"/>
    <w:rsid w:val="42165DE4"/>
    <w:rsid w:val="426B4382"/>
    <w:rsid w:val="426D634C"/>
    <w:rsid w:val="42755200"/>
    <w:rsid w:val="42A81132"/>
    <w:rsid w:val="42C341BE"/>
    <w:rsid w:val="42D00689"/>
    <w:rsid w:val="43192030"/>
    <w:rsid w:val="431F6F1A"/>
    <w:rsid w:val="43B41D58"/>
    <w:rsid w:val="43B9736F"/>
    <w:rsid w:val="43CA332A"/>
    <w:rsid w:val="440E1469"/>
    <w:rsid w:val="441822E7"/>
    <w:rsid w:val="44185E43"/>
    <w:rsid w:val="442E1B0B"/>
    <w:rsid w:val="444E3F5B"/>
    <w:rsid w:val="4464552C"/>
    <w:rsid w:val="446B68BB"/>
    <w:rsid w:val="44A26055"/>
    <w:rsid w:val="44E272A8"/>
    <w:rsid w:val="44EF3FD1"/>
    <w:rsid w:val="457C0654"/>
    <w:rsid w:val="45B55914"/>
    <w:rsid w:val="45C2075D"/>
    <w:rsid w:val="464473C4"/>
    <w:rsid w:val="469D2F78"/>
    <w:rsid w:val="46DA1AD6"/>
    <w:rsid w:val="46FC1A4C"/>
    <w:rsid w:val="47190850"/>
    <w:rsid w:val="47721D0E"/>
    <w:rsid w:val="47BF7590"/>
    <w:rsid w:val="47EF335F"/>
    <w:rsid w:val="487D6BBD"/>
    <w:rsid w:val="48B325DE"/>
    <w:rsid w:val="490B5F77"/>
    <w:rsid w:val="49736367"/>
    <w:rsid w:val="49C66341"/>
    <w:rsid w:val="49DB1DED"/>
    <w:rsid w:val="49FE5ADB"/>
    <w:rsid w:val="4A0155CC"/>
    <w:rsid w:val="4AA448D5"/>
    <w:rsid w:val="4B1732F9"/>
    <w:rsid w:val="4BA3693A"/>
    <w:rsid w:val="4BC93EC7"/>
    <w:rsid w:val="4BD50ABE"/>
    <w:rsid w:val="4BEA27BB"/>
    <w:rsid w:val="4C147838"/>
    <w:rsid w:val="4C6521D2"/>
    <w:rsid w:val="4C786019"/>
    <w:rsid w:val="4D4E28D6"/>
    <w:rsid w:val="4D722A68"/>
    <w:rsid w:val="4DAF7C6A"/>
    <w:rsid w:val="4E451F2B"/>
    <w:rsid w:val="4E775E5C"/>
    <w:rsid w:val="4E994025"/>
    <w:rsid w:val="4EEF633A"/>
    <w:rsid w:val="4F2E6E63"/>
    <w:rsid w:val="4F322AC9"/>
    <w:rsid w:val="4F38383D"/>
    <w:rsid w:val="4FA709C3"/>
    <w:rsid w:val="4FD5531F"/>
    <w:rsid w:val="4FDC68BF"/>
    <w:rsid w:val="501F0559"/>
    <w:rsid w:val="50354221"/>
    <w:rsid w:val="5038161B"/>
    <w:rsid w:val="50C01D3C"/>
    <w:rsid w:val="50D8235D"/>
    <w:rsid w:val="51423EF1"/>
    <w:rsid w:val="51450494"/>
    <w:rsid w:val="51491D32"/>
    <w:rsid w:val="5156444F"/>
    <w:rsid w:val="51AC0513"/>
    <w:rsid w:val="51C413B8"/>
    <w:rsid w:val="51ED5BEA"/>
    <w:rsid w:val="52021EE1"/>
    <w:rsid w:val="522E0F28"/>
    <w:rsid w:val="522E717A"/>
    <w:rsid w:val="52416EAD"/>
    <w:rsid w:val="52A336C4"/>
    <w:rsid w:val="52F67C97"/>
    <w:rsid w:val="53146370"/>
    <w:rsid w:val="53486019"/>
    <w:rsid w:val="5349426B"/>
    <w:rsid w:val="5380105E"/>
    <w:rsid w:val="538F3C48"/>
    <w:rsid w:val="53955F69"/>
    <w:rsid w:val="539574B0"/>
    <w:rsid w:val="53A771E4"/>
    <w:rsid w:val="53CC6C4A"/>
    <w:rsid w:val="53D241D7"/>
    <w:rsid w:val="53EE096F"/>
    <w:rsid w:val="53FF492A"/>
    <w:rsid w:val="544762D1"/>
    <w:rsid w:val="54505185"/>
    <w:rsid w:val="545253A1"/>
    <w:rsid w:val="5495703C"/>
    <w:rsid w:val="54992FD0"/>
    <w:rsid w:val="54D9161F"/>
    <w:rsid w:val="54F46459"/>
    <w:rsid w:val="552C5BF2"/>
    <w:rsid w:val="552C79A0"/>
    <w:rsid w:val="55425416"/>
    <w:rsid w:val="55570796"/>
    <w:rsid w:val="55807CEC"/>
    <w:rsid w:val="55B87486"/>
    <w:rsid w:val="561C5C67"/>
    <w:rsid w:val="5621327D"/>
    <w:rsid w:val="56486A5C"/>
    <w:rsid w:val="56867584"/>
    <w:rsid w:val="56A17F1A"/>
    <w:rsid w:val="57560D05"/>
    <w:rsid w:val="57684EDC"/>
    <w:rsid w:val="576BC3D3"/>
    <w:rsid w:val="57727B09"/>
    <w:rsid w:val="578A30A4"/>
    <w:rsid w:val="57A557E8"/>
    <w:rsid w:val="58044C05"/>
    <w:rsid w:val="580C3AB9"/>
    <w:rsid w:val="58177813"/>
    <w:rsid w:val="582E3A30"/>
    <w:rsid w:val="584E5E80"/>
    <w:rsid w:val="58977827"/>
    <w:rsid w:val="58D97E3F"/>
    <w:rsid w:val="59034EBC"/>
    <w:rsid w:val="591946E0"/>
    <w:rsid w:val="593E4146"/>
    <w:rsid w:val="59417793"/>
    <w:rsid w:val="59441031"/>
    <w:rsid w:val="594B0611"/>
    <w:rsid w:val="59561490"/>
    <w:rsid w:val="599124C8"/>
    <w:rsid w:val="59C06909"/>
    <w:rsid w:val="59E20F76"/>
    <w:rsid w:val="59FA62BF"/>
    <w:rsid w:val="5AB75F5E"/>
    <w:rsid w:val="5B953DC6"/>
    <w:rsid w:val="5C076A71"/>
    <w:rsid w:val="5C2C297C"/>
    <w:rsid w:val="5C45759A"/>
    <w:rsid w:val="5C593045"/>
    <w:rsid w:val="5C700ABB"/>
    <w:rsid w:val="5CDF354A"/>
    <w:rsid w:val="5D0C00B7"/>
    <w:rsid w:val="5D83481E"/>
    <w:rsid w:val="5D9663F4"/>
    <w:rsid w:val="5DBB3FB7"/>
    <w:rsid w:val="5E135BA1"/>
    <w:rsid w:val="5E1E4546"/>
    <w:rsid w:val="5E2356B9"/>
    <w:rsid w:val="5E5D6E1D"/>
    <w:rsid w:val="5E710B1A"/>
    <w:rsid w:val="5EBF3633"/>
    <w:rsid w:val="5EFE2B01"/>
    <w:rsid w:val="5F1576F7"/>
    <w:rsid w:val="5FC81A4F"/>
    <w:rsid w:val="5FE02B0A"/>
    <w:rsid w:val="5FE1701C"/>
    <w:rsid w:val="5FEB66AA"/>
    <w:rsid w:val="5FFB68ED"/>
    <w:rsid w:val="60340051"/>
    <w:rsid w:val="60453C66"/>
    <w:rsid w:val="604D6A0D"/>
    <w:rsid w:val="607246D5"/>
    <w:rsid w:val="60793CB6"/>
    <w:rsid w:val="614E0C9F"/>
    <w:rsid w:val="616E1341"/>
    <w:rsid w:val="61B50D1E"/>
    <w:rsid w:val="623B56C7"/>
    <w:rsid w:val="628958C8"/>
    <w:rsid w:val="62D358FF"/>
    <w:rsid w:val="63611187"/>
    <w:rsid w:val="63ED29F1"/>
    <w:rsid w:val="63F9195E"/>
    <w:rsid w:val="642F4DB7"/>
    <w:rsid w:val="647E7AED"/>
    <w:rsid w:val="64AA6B34"/>
    <w:rsid w:val="64AD2180"/>
    <w:rsid w:val="64E060B2"/>
    <w:rsid w:val="65077AE2"/>
    <w:rsid w:val="651B60C2"/>
    <w:rsid w:val="656A1E1F"/>
    <w:rsid w:val="65775586"/>
    <w:rsid w:val="65FC6F1B"/>
    <w:rsid w:val="65FF8136"/>
    <w:rsid w:val="66546D57"/>
    <w:rsid w:val="66903B07"/>
    <w:rsid w:val="66AF21DF"/>
    <w:rsid w:val="66BD3B89"/>
    <w:rsid w:val="66FD65EC"/>
    <w:rsid w:val="671D539B"/>
    <w:rsid w:val="67931B01"/>
    <w:rsid w:val="679F04A6"/>
    <w:rsid w:val="67AE693B"/>
    <w:rsid w:val="67C1666E"/>
    <w:rsid w:val="67FF0F45"/>
    <w:rsid w:val="682E35D8"/>
    <w:rsid w:val="683706DE"/>
    <w:rsid w:val="68541290"/>
    <w:rsid w:val="689E250C"/>
    <w:rsid w:val="68C06926"/>
    <w:rsid w:val="69252C2D"/>
    <w:rsid w:val="69594684"/>
    <w:rsid w:val="69603C65"/>
    <w:rsid w:val="69796AD5"/>
    <w:rsid w:val="69961435"/>
    <w:rsid w:val="69A55B1C"/>
    <w:rsid w:val="69CD5F85"/>
    <w:rsid w:val="69D41F5D"/>
    <w:rsid w:val="69DB32EB"/>
    <w:rsid w:val="6A0942FC"/>
    <w:rsid w:val="6A1D4C73"/>
    <w:rsid w:val="6A4E1D0F"/>
    <w:rsid w:val="6ACD532A"/>
    <w:rsid w:val="6AEA7C8A"/>
    <w:rsid w:val="6B1E7934"/>
    <w:rsid w:val="6B347157"/>
    <w:rsid w:val="6B874A80"/>
    <w:rsid w:val="6B881251"/>
    <w:rsid w:val="6BB362CE"/>
    <w:rsid w:val="6BF07522"/>
    <w:rsid w:val="6C264CF2"/>
    <w:rsid w:val="6C3513D9"/>
    <w:rsid w:val="6C6121CE"/>
    <w:rsid w:val="6D3E42BD"/>
    <w:rsid w:val="6D940381"/>
    <w:rsid w:val="6DBB590E"/>
    <w:rsid w:val="6DE50BDD"/>
    <w:rsid w:val="6DE62B47"/>
    <w:rsid w:val="6E182D60"/>
    <w:rsid w:val="6E3D6323"/>
    <w:rsid w:val="6E4F6056"/>
    <w:rsid w:val="6EC32CCC"/>
    <w:rsid w:val="6ECE1671"/>
    <w:rsid w:val="6EE175F6"/>
    <w:rsid w:val="6F6822D7"/>
    <w:rsid w:val="6F833042"/>
    <w:rsid w:val="6F9E7295"/>
    <w:rsid w:val="6FA80114"/>
    <w:rsid w:val="6FC0720B"/>
    <w:rsid w:val="704B11CB"/>
    <w:rsid w:val="705C7751"/>
    <w:rsid w:val="706D2F4B"/>
    <w:rsid w:val="70FA499F"/>
    <w:rsid w:val="711517D9"/>
    <w:rsid w:val="712776CC"/>
    <w:rsid w:val="71341C5F"/>
    <w:rsid w:val="715B3690"/>
    <w:rsid w:val="71BC7EA6"/>
    <w:rsid w:val="71F15DA2"/>
    <w:rsid w:val="7218332F"/>
    <w:rsid w:val="72421725"/>
    <w:rsid w:val="726F4F19"/>
    <w:rsid w:val="72BD7A32"/>
    <w:rsid w:val="72D8486C"/>
    <w:rsid w:val="72EE22E1"/>
    <w:rsid w:val="72F13B80"/>
    <w:rsid w:val="72FA5CB5"/>
    <w:rsid w:val="72FF004B"/>
    <w:rsid w:val="735465E8"/>
    <w:rsid w:val="73993FFB"/>
    <w:rsid w:val="73C60B68"/>
    <w:rsid w:val="742F4960"/>
    <w:rsid w:val="745368A0"/>
    <w:rsid w:val="74620891"/>
    <w:rsid w:val="74E4574A"/>
    <w:rsid w:val="74F160B9"/>
    <w:rsid w:val="752B472E"/>
    <w:rsid w:val="758E56B6"/>
    <w:rsid w:val="75C31803"/>
    <w:rsid w:val="75D51537"/>
    <w:rsid w:val="75DC4673"/>
    <w:rsid w:val="75E52843"/>
    <w:rsid w:val="76360227"/>
    <w:rsid w:val="76465F91"/>
    <w:rsid w:val="766C3C49"/>
    <w:rsid w:val="76854D0B"/>
    <w:rsid w:val="768A0573"/>
    <w:rsid w:val="76E924FD"/>
    <w:rsid w:val="772207AC"/>
    <w:rsid w:val="7730111A"/>
    <w:rsid w:val="773C7ABF"/>
    <w:rsid w:val="775F555C"/>
    <w:rsid w:val="7772528F"/>
    <w:rsid w:val="77901BB9"/>
    <w:rsid w:val="77A43A6B"/>
    <w:rsid w:val="77E617D9"/>
    <w:rsid w:val="77EFFCF2"/>
    <w:rsid w:val="780D4FB8"/>
    <w:rsid w:val="782347DB"/>
    <w:rsid w:val="78280044"/>
    <w:rsid w:val="78680440"/>
    <w:rsid w:val="789E20B4"/>
    <w:rsid w:val="78A0407E"/>
    <w:rsid w:val="78A7540C"/>
    <w:rsid w:val="78AD18CD"/>
    <w:rsid w:val="78DD498A"/>
    <w:rsid w:val="78E71CAD"/>
    <w:rsid w:val="7924080B"/>
    <w:rsid w:val="796926C2"/>
    <w:rsid w:val="797C218B"/>
    <w:rsid w:val="79A731EA"/>
    <w:rsid w:val="79EB1329"/>
    <w:rsid w:val="7A123DB6"/>
    <w:rsid w:val="7A6B246A"/>
    <w:rsid w:val="7A8552D9"/>
    <w:rsid w:val="7ACC2F08"/>
    <w:rsid w:val="7B114DBF"/>
    <w:rsid w:val="7B4E6013"/>
    <w:rsid w:val="7B580C40"/>
    <w:rsid w:val="7B7A2964"/>
    <w:rsid w:val="7B803CF3"/>
    <w:rsid w:val="7BEECF46"/>
    <w:rsid w:val="7BF704C2"/>
    <w:rsid w:val="7C0B0F2B"/>
    <w:rsid w:val="7C945CA8"/>
    <w:rsid w:val="7CBA20AA"/>
    <w:rsid w:val="7D884CF3"/>
    <w:rsid w:val="7DC2087C"/>
    <w:rsid w:val="7E4454AB"/>
    <w:rsid w:val="7EA128FE"/>
    <w:rsid w:val="7EFF776B"/>
    <w:rsid w:val="7F337154"/>
    <w:rsid w:val="7F3BC64E"/>
    <w:rsid w:val="7F9EA633"/>
    <w:rsid w:val="7FA97CBC"/>
    <w:rsid w:val="7FD55D39"/>
    <w:rsid w:val="7FED152D"/>
    <w:rsid w:val="7FFD7E66"/>
    <w:rsid w:val="CE171D70"/>
    <w:rsid w:val="D7CDF66E"/>
    <w:rsid w:val="E7CA49CF"/>
    <w:rsid w:val="F7AF7F2A"/>
    <w:rsid w:val="F9FFD381"/>
    <w:rsid w:val="FBBFE7FA"/>
    <w:rsid w:val="FD7D848B"/>
    <w:rsid w:val="FDFED87C"/>
    <w:rsid w:val="FE7BB6CB"/>
    <w:rsid w:val="FEBB4D4C"/>
    <w:rsid w:val="FEFB5316"/>
    <w:rsid w:val="FF1FD1FC"/>
    <w:rsid w:val="FF5D0187"/>
    <w:rsid w:val="FFC43C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0"/>
    <w:pPr>
      <w:keepNext/>
      <w:keepLines/>
      <w:outlineLvl w:val="1"/>
    </w:pPr>
    <w:rPr>
      <w:rFonts w:ascii="Cambria" w:hAnsi="Cambria" w:eastAsia="宋体" w:cs="Times New Roman"/>
      <w:b/>
      <w:bCs/>
      <w:color w:val="000000"/>
      <w:sz w:val="32"/>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Document Map"/>
    <w:basedOn w:val="1"/>
    <w:link w:val="16"/>
    <w:qFormat/>
    <w:uiPriority w:val="0"/>
    <w:rPr>
      <w:rFonts w:ascii="宋体"/>
      <w:sz w:val="18"/>
      <w:szCs w:val="18"/>
    </w:rPr>
  </w:style>
  <w:style w:type="paragraph" w:styleId="6">
    <w:name w:val="toc 3"/>
    <w:basedOn w:val="1"/>
    <w:next w:val="1"/>
    <w:qFormat/>
    <w:uiPriority w:val="0"/>
    <w:pPr>
      <w:ind w:left="480"/>
    </w:p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Title"/>
    <w:basedOn w:val="1"/>
    <w:next w:val="1"/>
    <w:qFormat/>
    <w:uiPriority w:val="0"/>
    <w:pPr>
      <w:spacing w:before="240" w:after="60"/>
      <w:jc w:val="center"/>
      <w:outlineLvl w:val="0"/>
    </w:pPr>
    <w:rPr>
      <w:rFonts w:ascii="Calibri Light" w:hAnsi="Calibri Light" w:eastAsia="宋体" w:cs="Times New Roman"/>
      <w:b/>
      <w:bCs/>
      <w:sz w:val="32"/>
      <w:szCs w:val="32"/>
    </w:rPr>
  </w:style>
  <w:style w:type="character" w:styleId="15">
    <w:name w:val="Hyperlink"/>
    <w:basedOn w:val="14"/>
    <w:unhideWhenUsed/>
    <w:qFormat/>
    <w:uiPriority w:val="99"/>
    <w:rPr>
      <w:color w:val="0000FF"/>
      <w:u w:val="single"/>
    </w:rPr>
  </w:style>
  <w:style w:type="character" w:customStyle="1" w:styleId="16">
    <w:name w:val="文档结构图 Char"/>
    <w:basedOn w:val="14"/>
    <w:link w:val="5"/>
    <w:qFormat/>
    <w:uiPriority w:val="0"/>
    <w:rPr>
      <w:rFonts w:ascii="宋体"/>
      <w:kern w:val="2"/>
      <w:sz w:val="18"/>
      <w:szCs w:val="18"/>
    </w:rPr>
  </w:style>
  <w:style w:type="character" w:customStyle="1" w:styleId="17">
    <w:name w:val="页脚 Char"/>
    <w:basedOn w:val="14"/>
    <w:link w:val="7"/>
    <w:qFormat/>
    <w:uiPriority w:val="0"/>
    <w:rPr>
      <w:rFonts w:ascii="Calibri" w:hAnsi="Calibri"/>
      <w:kern w:val="2"/>
      <w:sz w:val="18"/>
      <w:szCs w:val="18"/>
    </w:rPr>
  </w:style>
  <w:style w:type="character" w:customStyle="1" w:styleId="18">
    <w:name w:val="页眉 Char"/>
    <w:basedOn w:val="14"/>
    <w:link w:val="8"/>
    <w:qFormat/>
    <w:uiPriority w:val="0"/>
    <w:rPr>
      <w:rFonts w:ascii="Calibri" w:hAnsi="Calibri" w:eastAsia="宋体"/>
      <w:kern w:val="2"/>
      <w:sz w:val="18"/>
      <w:szCs w:val="18"/>
    </w:rPr>
  </w:style>
  <w:style w:type="paragraph" w:customStyle="1" w:styleId="19">
    <w:name w:val="WPSOffice手动目录 1"/>
    <w:qFormat/>
    <w:uiPriority w:val="0"/>
    <w:rPr>
      <w:rFonts w:ascii="Calibri" w:hAnsi="Calibri" w:eastAsia="宋体" w:cs="Times New Roman"/>
      <w:lang w:val="en-US" w:eastAsia="zh-CN" w:bidi="ar-SA"/>
    </w:rPr>
  </w:style>
  <w:style w:type="paragraph" w:customStyle="1" w:styleId="20">
    <w:name w:val="WPSOffice手动目录 2"/>
    <w:qFormat/>
    <w:uiPriority w:val="0"/>
    <w:pPr>
      <w:ind w:leftChars="200"/>
    </w:pPr>
    <w:rPr>
      <w:rFonts w:ascii="Calibri" w:hAnsi="Calibri" w:eastAsia="宋体" w:cs="Times New Roman"/>
      <w:lang w:val="en-US" w:eastAsia="zh-CN" w:bidi="ar-SA"/>
    </w:rPr>
  </w:style>
  <w:style w:type="paragraph" w:customStyle="1" w:styleId="21">
    <w:name w:val="列表段落1"/>
    <w:basedOn w:val="1"/>
    <w:qFormat/>
    <w:uiPriority w:val="0"/>
    <w:pPr>
      <w:ind w:firstLine="420" w:firstLineChars="200"/>
    </w:pPr>
    <w:rPr>
      <w:rFonts w:ascii="Calibri" w:hAnsi="Calibri" w:eastAsia="宋体" w:cs="Times New Roman"/>
      <w:kern w:val="2"/>
      <w:szCs w:val="21"/>
    </w:rPr>
  </w:style>
  <w:style w:type="paragraph" w:customStyle="1" w:styleId="22">
    <w:name w:val="WPSOffice手动目录 3"/>
    <w:qFormat/>
    <w:uiPriority w:val="0"/>
    <w:pPr>
      <w:ind w:leftChars="400"/>
    </w:pPr>
    <w:rPr>
      <w:rFonts w:ascii="Times New Roman" w:hAnsi="Times New Roman" w:eastAsia="宋体" w:cs="Times New Roman"/>
      <w:sz w:val="20"/>
      <w:szCs w:val="20"/>
      <w:lang w:val="en-US" w:eastAsia="en-US" w:bidi="ar-SA"/>
    </w:rPr>
  </w:style>
  <w:style w:type="paragraph" w:customStyle="1" w:styleId="23">
    <w:name w:val="列表段落11"/>
    <w:qFormat/>
    <w:uiPriority w:val="99"/>
    <w:pPr>
      <w:widowControl w:val="0"/>
      <w:ind w:firstLine="420" w:firstLineChars="20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8" Type="http://schemas.openxmlformats.org/officeDocument/2006/relationships/fontTable" Target="fontTable.xml"/><Relationship Id="rId57" Type="http://schemas.openxmlformats.org/officeDocument/2006/relationships/numbering" Target="numbering.xml"/><Relationship Id="rId56" Type="http://schemas.openxmlformats.org/officeDocument/2006/relationships/customXml" Target="../customXml/item1.xml"/><Relationship Id="rId55" Type="http://schemas.openxmlformats.org/officeDocument/2006/relationships/image" Target="media/image49.png"/><Relationship Id="rId54" Type="http://schemas.openxmlformats.org/officeDocument/2006/relationships/image" Target="media/image48.png"/><Relationship Id="rId53" Type="http://schemas.openxmlformats.org/officeDocument/2006/relationships/image" Target="media/image47.png"/><Relationship Id="rId52" Type="http://schemas.openxmlformats.org/officeDocument/2006/relationships/image" Target="media/image46.png"/><Relationship Id="rId51" Type="http://schemas.openxmlformats.org/officeDocument/2006/relationships/image" Target="media/image45.png"/><Relationship Id="rId50" Type="http://schemas.openxmlformats.org/officeDocument/2006/relationships/image" Target="media/image44.png"/><Relationship Id="rId5" Type="http://schemas.openxmlformats.org/officeDocument/2006/relationships/header" Target="header1.xml"/><Relationship Id="rId49" Type="http://schemas.openxmlformats.org/officeDocument/2006/relationships/image" Target="media/image43.png"/><Relationship Id="rId48" Type="http://schemas.openxmlformats.org/officeDocument/2006/relationships/image" Target="media/image42.png"/><Relationship Id="rId47" Type="http://schemas.openxmlformats.org/officeDocument/2006/relationships/image" Target="media/image41.png"/><Relationship Id="rId46" Type="http://schemas.openxmlformats.org/officeDocument/2006/relationships/image" Target="media/image40.png"/><Relationship Id="rId45" Type="http://schemas.openxmlformats.org/officeDocument/2006/relationships/image" Target="media/image39.png"/><Relationship Id="rId44" Type="http://schemas.openxmlformats.org/officeDocument/2006/relationships/image" Target="media/image38.png"/><Relationship Id="rId43" Type="http://schemas.openxmlformats.org/officeDocument/2006/relationships/image" Target="media/image37.png"/><Relationship Id="rId42" Type="http://schemas.openxmlformats.org/officeDocument/2006/relationships/image" Target="media/image36.png"/><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endnotes" Target="endnotes.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notes" Target="footnotes.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536</Words>
  <Characters>651</Characters>
  <Lines>28</Lines>
  <Paragraphs>8</Paragraphs>
  <TotalTime>15</TotalTime>
  <ScaleCrop>false</ScaleCrop>
  <LinksUpToDate>false</LinksUpToDate>
  <CharactersWithSpaces>690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2021-12-12T13:21:00Z</dcterms:created>
  <dc:creator>Administrator</dc:creator>
  <cp:lastModifiedBy>黄鲁霞</cp:lastModifiedBy>
  <dcterms:modified xsi:type="dcterms:W3CDTF">2025-11-17T02:25:51Z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D6C426B16C29401FA30683EF59C86228_13</vt:lpwstr>
  </property>
  <property fmtid="{D5CDD505-2E9C-101B-9397-08002B2CF9AE}" pid="3" name="KSOProductBuildVer">
    <vt:lpwstr>2052-12.1.0.21541</vt:lpwstr>
  </property>
  <property fmtid="{D5CDD505-2E9C-101B-9397-08002B2CF9AE}" pid="4" name="KSOTemplateDocerSaveRecord">
    <vt:lpwstr>eyJoZGlkIjoiMGNkMTYyM2Y0OWNjNzU1OWRjZDY0NmI1YmY4ODM2OTQiLCJ1c2VySWQiOiIxNTgyMzk3OTczIn0=</vt:lpwstr>
  </property>
</Properties>
</file>